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0A3D9">
      <w:pPr>
        <w:spacing w:before="100" w:beforeLines="0" w:after="100" w:afterLines="0"/>
        <w:jc w:val="both"/>
        <w:rPr>
          <w:rFonts w:hint="eastAsia" w:ascii="方正小标宋简体" w:hAnsi="方正小标宋简体" w:eastAsia="方正小标宋简体" w:cs="方正小标宋简体"/>
          <w:kern w:val="0"/>
          <w:sz w:val="44"/>
          <w:szCs w:val="44"/>
          <w:lang w:val="zh-CN" w:eastAsia="zh-CN" w:bidi="ar"/>
        </w:rPr>
      </w:pPr>
      <w:r>
        <w:rPr>
          <w:rFonts w:hint="eastAsia" w:ascii="方正小标宋简体" w:hAnsi="方正小标宋简体" w:eastAsia="方正小标宋简体" w:cs="方正小标宋简体"/>
          <w:kern w:val="0"/>
          <w:sz w:val="44"/>
          <w:szCs w:val="44"/>
          <w:lang w:val="zh-CN" w:eastAsia="zh-CN" w:bidi="ar"/>
        </w:rPr>
        <w:t>202</w:t>
      </w:r>
      <w:r>
        <w:rPr>
          <w:rFonts w:hint="eastAsia" w:ascii="方正小标宋简体" w:hAnsi="方正小标宋简体" w:eastAsia="方正小标宋简体" w:cs="方正小标宋简体"/>
          <w:kern w:val="0"/>
          <w:sz w:val="44"/>
          <w:szCs w:val="44"/>
          <w:lang w:val="en-US" w:eastAsia="zh-CN" w:bidi="ar"/>
        </w:rPr>
        <w:t>3</w:t>
      </w:r>
      <w:r>
        <w:rPr>
          <w:rFonts w:hint="eastAsia" w:ascii="方正小标宋简体" w:hAnsi="方正小标宋简体" w:eastAsia="方正小标宋简体" w:cs="方正小标宋简体"/>
          <w:kern w:val="0"/>
          <w:sz w:val="44"/>
          <w:szCs w:val="44"/>
          <w:lang w:val="zh-CN" w:eastAsia="zh-CN" w:bidi="ar"/>
        </w:rPr>
        <w:t>年度华池县社区卫生服务中心部门决算</w:t>
      </w:r>
    </w:p>
    <w:p w14:paraId="024D191E">
      <w:pPr>
        <w:spacing w:before="100" w:beforeLines="0" w:after="100" w:afterLines="0"/>
        <w:ind w:firstLine="3840" w:firstLineChars="1200"/>
        <w:jc w:val="left"/>
        <w:rPr>
          <w:rFonts w:hint="eastAsia" w:ascii="方正小标宋简体" w:hAnsi="方正小标宋简体" w:eastAsia="方正小标宋简体" w:cs="方正小标宋简体"/>
          <w:kern w:val="0"/>
          <w:sz w:val="32"/>
          <w:szCs w:val="32"/>
          <w:lang w:val="zh-CN" w:eastAsia="zh-CN" w:bidi="ar"/>
        </w:rPr>
      </w:pPr>
      <w:r>
        <w:rPr>
          <w:rFonts w:hint="eastAsia" w:ascii="方正小标宋简体" w:hAnsi="方正小标宋简体" w:eastAsia="方正小标宋简体" w:cs="方正小标宋简体"/>
          <w:kern w:val="0"/>
          <w:sz w:val="32"/>
          <w:szCs w:val="32"/>
          <w:lang w:val="zh-CN" w:eastAsia="zh-CN" w:bidi="ar"/>
        </w:rPr>
        <w:t>目录</w:t>
      </w:r>
    </w:p>
    <w:p w14:paraId="5FF40AEA">
      <w:pPr>
        <w:spacing w:before="100" w:beforeLines="0" w:after="100" w:afterLines="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第一部分部门概况</w:t>
      </w:r>
    </w:p>
    <w:p w14:paraId="3F45D27C">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一、部门职责</w:t>
      </w:r>
    </w:p>
    <w:p w14:paraId="7E58117C">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二、机构设置</w:t>
      </w:r>
    </w:p>
    <w:p w14:paraId="0E12C8C9">
      <w:pPr>
        <w:spacing w:before="100" w:beforeLines="0" w:after="100" w:afterLines="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第二部分2023年度部门决算表</w:t>
      </w:r>
    </w:p>
    <w:p w14:paraId="4813A4A5">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一、收入支出决算总表</w:t>
      </w:r>
    </w:p>
    <w:p w14:paraId="38683A65">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二、收入决算表</w:t>
      </w:r>
    </w:p>
    <w:p w14:paraId="35C63A43">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三、支出决算表</w:t>
      </w:r>
    </w:p>
    <w:p w14:paraId="2E87090B">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四、财政拨款收入支出决算总表</w:t>
      </w:r>
    </w:p>
    <w:p w14:paraId="24E02D2B">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五、一般公共预算财政拨款支出决算表</w:t>
      </w:r>
    </w:p>
    <w:p w14:paraId="229F4C57">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六、一般公共预算财政拨款基本支出决算明细表</w:t>
      </w:r>
    </w:p>
    <w:p w14:paraId="57AFD4A9">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七、政府性基金预算财政拨款收入支出决算表</w:t>
      </w:r>
    </w:p>
    <w:p w14:paraId="0B72FA1D">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八、国有资本经营预算财政拨款支出决算表</w:t>
      </w:r>
    </w:p>
    <w:p w14:paraId="17FC4E2C">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九、财政拨款</w:t>
      </w:r>
      <w:r>
        <w:rPr>
          <w:rFonts w:hint="default" w:ascii="仿宋_GB2312" w:hAnsi="仿宋_GB2312" w:eastAsia="仿宋_GB2312" w:cs="仿宋_GB2312"/>
          <w:color w:val="000000"/>
          <w:kern w:val="2"/>
          <w:sz w:val="32"/>
          <w:szCs w:val="32"/>
          <w:lang w:val="zh-CN" w:eastAsia="zh-CN" w:bidi="ar-SA"/>
        </w:rPr>
        <w:t>“</w:t>
      </w:r>
      <w:r>
        <w:rPr>
          <w:rFonts w:hint="eastAsia" w:ascii="仿宋_GB2312" w:hAnsi="仿宋_GB2312" w:eastAsia="仿宋_GB2312" w:cs="仿宋_GB2312"/>
          <w:color w:val="000000"/>
          <w:kern w:val="2"/>
          <w:sz w:val="32"/>
          <w:szCs w:val="32"/>
          <w:lang w:val="zh-CN" w:eastAsia="zh-CN" w:bidi="ar-SA"/>
        </w:rPr>
        <w:t>三公</w:t>
      </w:r>
      <w:r>
        <w:rPr>
          <w:rFonts w:hint="default" w:ascii="仿宋_GB2312" w:hAnsi="仿宋_GB2312" w:eastAsia="仿宋_GB2312" w:cs="仿宋_GB2312"/>
          <w:color w:val="000000"/>
          <w:kern w:val="2"/>
          <w:sz w:val="32"/>
          <w:szCs w:val="32"/>
          <w:lang w:val="zh-CN" w:eastAsia="zh-CN" w:bidi="ar-SA"/>
        </w:rPr>
        <w:t>”</w:t>
      </w:r>
      <w:r>
        <w:rPr>
          <w:rFonts w:hint="eastAsia" w:ascii="仿宋_GB2312" w:hAnsi="仿宋_GB2312" w:eastAsia="仿宋_GB2312" w:cs="仿宋_GB2312"/>
          <w:color w:val="000000"/>
          <w:kern w:val="2"/>
          <w:sz w:val="32"/>
          <w:szCs w:val="32"/>
          <w:lang w:val="zh-CN" w:eastAsia="zh-CN" w:bidi="ar-SA"/>
        </w:rPr>
        <w:t>经费支出决算表</w:t>
      </w:r>
    </w:p>
    <w:p w14:paraId="6CEDC9A2">
      <w:pPr>
        <w:spacing w:before="100" w:beforeLines="0" w:after="100" w:afterLines="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第三部分2023年度部门决算情况说明</w:t>
      </w:r>
    </w:p>
    <w:p w14:paraId="4DF978A6">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一、收入支出决算总体情况说明</w:t>
      </w:r>
    </w:p>
    <w:p w14:paraId="0FBA7E71">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二、收入决算情况说明</w:t>
      </w:r>
    </w:p>
    <w:p w14:paraId="3C1188FE">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三、支出决算情况说明</w:t>
      </w:r>
    </w:p>
    <w:p w14:paraId="28011A94">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四、财政拨款收入支出决算总体情况说明</w:t>
      </w:r>
    </w:p>
    <w:p w14:paraId="0EC96D98">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五、一般公共预算财政拨款支出决算情况说明</w:t>
      </w:r>
    </w:p>
    <w:p w14:paraId="6D138C88">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六、一般公共预算财政拨款基本支出决算情况说明</w:t>
      </w:r>
    </w:p>
    <w:p w14:paraId="0AD0DDBF">
      <w:pPr>
        <w:spacing w:before="100" w:beforeLines="0" w:after="100" w:afterLines="0"/>
        <w:jc w:val="left"/>
        <w:rPr>
          <w:rFonts w:hint="default"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zh-CN" w:eastAsia="zh-CN" w:bidi="ar-SA"/>
        </w:rPr>
        <w:t>七、政府性基金预算财政拨款收支决算情况说明</w:t>
      </w:r>
    </w:p>
    <w:p w14:paraId="659D2F96">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八、国有资本经营预算财政拨款支出情况说明</w:t>
      </w:r>
    </w:p>
    <w:p w14:paraId="02D822D5">
      <w:pPr>
        <w:spacing w:before="100" w:beforeLines="0" w:after="100" w:afterLines="0"/>
        <w:jc w:val="left"/>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zh-CN" w:eastAsia="zh-CN" w:bidi="ar-SA"/>
        </w:rPr>
        <w:t>九、财政拨款</w:t>
      </w:r>
      <w:r>
        <w:rPr>
          <w:rFonts w:hint="default" w:ascii="仿宋_GB2312" w:hAnsi="仿宋_GB2312" w:eastAsia="仿宋_GB2312" w:cs="仿宋_GB2312"/>
          <w:color w:val="000000"/>
          <w:kern w:val="2"/>
          <w:sz w:val="32"/>
          <w:szCs w:val="32"/>
          <w:lang w:val="zh-CN" w:eastAsia="zh-CN" w:bidi="ar-SA"/>
        </w:rPr>
        <w:t>“</w:t>
      </w:r>
      <w:r>
        <w:rPr>
          <w:rFonts w:hint="eastAsia" w:ascii="仿宋_GB2312" w:hAnsi="仿宋_GB2312" w:eastAsia="仿宋_GB2312" w:cs="仿宋_GB2312"/>
          <w:color w:val="000000"/>
          <w:kern w:val="2"/>
          <w:sz w:val="32"/>
          <w:szCs w:val="32"/>
          <w:lang w:val="zh-CN" w:eastAsia="zh-CN" w:bidi="ar-SA"/>
        </w:rPr>
        <w:t>三公</w:t>
      </w:r>
      <w:r>
        <w:rPr>
          <w:rFonts w:hint="default" w:ascii="仿宋_GB2312" w:hAnsi="仿宋_GB2312" w:eastAsia="仿宋_GB2312" w:cs="仿宋_GB2312"/>
          <w:color w:val="000000"/>
          <w:kern w:val="2"/>
          <w:sz w:val="32"/>
          <w:szCs w:val="32"/>
          <w:lang w:val="zh-CN" w:eastAsia="zh-CN" w:bidi="ar-SA"/>
        </w:rPr>
        <w:t>”</w:t>
      </w:r>
      <w:r>
        <w:rPr>
          <w:rFonts w:hint="eastAsia" w:ascii="仿宋_GB2312" w:hAnsi="仿宋_GB2312" w:eastAsia="仿宋_GB2312" w:cs="仿宋_GB2312"/>
          <w:color w:val="000000"/>
          <w:kern w:val="2"/>
          <w:sz w:val="32"/>
          <w:szCs w:val="32"/>
          <w:lang w:val="zh-CN" w:eastAsia="zh-CN" w:bidi="ar-SA"/>
        </w:rPr>
        <w:t>经费支出决算情况说明</w:t>
      </w:r>
    </w:p>
    <w:p w14:paraId="437299F2">
      <w:pPr>
        <w:spacing w:before="100" w:beforeLines="0" w:after="100" w:afterLines="0"/>
        <w:jc w:val="left"/>
        <w:rPr>
          <w:rFonts w:hint="default"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zh-CN" w:eastAsia="zh-CN" w:bidi="ar-SA"/>
        </w:rPr>
        <w:t>十、机关运行经费支出情况说明</w:t>
      </w:r>
    </w:p>
    <w:p w14:paraId="69382896">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十一、政府采购支出情况说明</w:t>
      </w:r>
    </w:p>
    <w:p w14:paraId="44CB6338">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十二、国有资产占用情况说明</w:t>
      </w:r>
    </w:p>
    <w:p w14:paraId="7D6CBD50">
      <w:pPr>
        <w:spacing w:before="100" w:beforeLines="0" w:after="100" w:afterLines="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十三、其他需要说明的情况</w:t>
      </w:r>
    </w:p>
    <w:p w14:paraId="697094D4">
      <w:pPr>
        <w:spacing w:before="100" w:beforeLines="0" w:after="100" w:afterLines="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第四部分预算绩效情况说明</w:t>
      </w:r>
    </w:p>
    <w:p w14:paraId="794083DD">
      <w:pPr>
        <w:spacing w:before="100" w:beforeLines="0" w:after="100" w:afterLines="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第五部分名词解释</w:t>
      </w:r>
    </w:p>
    <w:p w14:paraId="0779F586">
      <w:pPr>
        <w:tabs>
          <w:tab w:val="center" w:pos="4379"/>
          <w:tab w:val="left" w:pos="5199"/>
        </w:tabs>
        <w:spacing w:before="100" w:beforeLines="0" w:after="100" w:afterLines="0"/>
        <w:ind w:firstLine="1600" w:firstLineChars="500"/>
        <w:jc w:val="both"/>
        <w:rPr>
          <w:rFonts w:hint="eastAsia" w:ascii="方正小标宋简体" w:hAnsi="方正小标宋简体" w:eastAsia="方正小标宋简体" w:cs="方正小标宋简体"/>
          <w:kern w:val="0"/>
          <w:sz w:val="32"/>
          <w:szCs w:val="32"/>
          <w:lang w:val="zh-CN" w:eastAsia="zh-CN" w:bidi="ar"/>
        </w:rPr>
      </w:pPr>
      <w:r>
        <w:rPr>
          <w:rFonts w:hint="eastAsia" w:ascii="方正小标宋简体" w:hAnsi="方正小标宋简体" w:eastAsia="方正小标宋简体" w:cs="方正小标宋简体"/>
          <w:kern w:val="0"/>
          <w:sz w:val="32"/>
          <w:szCs w:val="32"/>
          <w:lang w:val="zh-CN" w:eastAsia="zh-CN" w:bidi="ar"/>
        </w:rPr>
        <w:t>第一部分部门概况</w:t>
      </w:r>
    </w:p>
    <w:p w14:paraId="39C493D0">
      <w:pPr>
        <w:numPr>
          <w:ilvl w:val="0"/>
          <w:numId w:val="0"/>
        </w:numPr>
        <w:spacing w:before="100" w:beforeLines="0" w:after="100" w:afterLines="0"/>
        <w:ind w:firstLine="643" w:firstLineChars="200"/>
        <w:jc w:val="left"/>
        <w:rPr>
          <w:rFonts w:hint="eastAsia" w:ascii="黑体" w:hAnsi="黑体" w:eastAsia="黑体" w:cs="黑体"/>
          <w:b/>
          <w:bCs/>
          <w:sz w:val="32"/>
          <w:szCs w:val="32"/>
          <w:lang w:val="zh-CN"/>
        </w:rPr>
      </w:pPr>
      <w:r>
        <w:rPr>
          <w:rFonts w:hint="eastAsia" w:ascii="黑体" w:hAnsi="黑体" w:eastAsia="黑体" w:cs="黑体"/>
          <w:b/>
          <w:bCs/>
          <w:sz w:val="32"/>
          <w:szCs w:val="32"/>
          <w:lang w:val="en-US" w:eastAsia="zh-CN"/>
        </w:rPr>
        <w:t>一、</w:t>
      </w:r>
      <w:r>
        <w:rPr>
          <w:rFonts w:hint="eastAsia" w:ascii="黑体" w:hAnsi="黑体" w:eastAsia="黑体" w:cs="黑体"/>
          <w:b/>
          <w:bCs/>
          <w:sz w:val="32"/>
          <w:szCs w:val="32"/>
          <w:lang w:val="zh-CN"/>
        </w:rPr>
        <w:t>部门职责</w:t>
      </w:r>
    </w:p>
    <w:p w14:paraId="62F5435C">
      <w:pPr>
        <w:spacing w:before="100" w:beforeLines="0" w:after="100" w:afterLines="0"/>
        <w:ind w:firstLine="640" w:firstLineChars="200"/>
        <w:jc w:val="left"/>
        <w:rPr>
          <w:rFonts w:hint="eastAsia" w:ascii="宋体" w:hAnsi="宋体"/>
          <w:color w:val="auto"/>
          <w:sz w:val="24"/>
          <w:szCs w:val="24"/>
          <w:lang w:val="zh-CN"/>
        </w:rPr>
      </w:pPr>
      <w:r>
        <w:rPr>
          <w:rFonts w:hint="eastAsia" w:ascii="仿宋_GB2312" w:hAnsi="仿宋_GB2312" w:eastAsia="仿宋_GB2312" w:cs="仿宋_GB2312"/>
          <w:color w:val="FF0000"/>
          <w:kern w:val="2"/>
          <w:sz w:val="32"/>
          <w:szCs w:val="32"/>
          <w:lang w:val="zh-CN" w:eastAsia="zh-CN" w:bidi="ar-SA"/>
        </w:rPr>
        <w:t>贯彻配合执行党和国家有关卫生工作的方针、政策、法律、法规；执行社区卫生服务</w:t>
      </w:r>
      <w:r>
        <w:rPr>
          <w:rFonts w:hint="eastAsia" w:ascii="仿宋_GB2312" w:hAnsi="仿宋_GB2312" w:eastAsia="仿宋_GB2312" w:cs="仿宋_GB2312"/>
          <w:color w:val="FF0000"/>
          <w:kern w:val="2"/>
          <w:sz w:val="32"/>
          <w:szCs w:val="32"/>
          <w:lang w:val="en-US" w:eastAsia="zh-CN" w:bidi="ar-SA"/>
        </w:rPr>
        <w:t>中心</w:t>
      </w:r>
      <w:r>
        <w:rPr>
          <w:rFonts w:hint="eastAsia" w:ascii="仿宋_GB2312" w:hAnsi="仿宋_GB2312" w:eastAsia="仿宋_GB2312" w:cs="仿宋_GB2312"/>
          <w:color w:val="FF0000"/>
          <w:kern w:val="2"/>
          <w:sz w:val="32"/>
          <w:szCs w:val="32"/>
          <w:lang w:val="zh-CN" w:eastAsia="zh-CN" w:bidi="ar-SA"/>
        </w:rPr>
        <w:t>发展规划和服务标准，同时配合</w:t>
      </w:r>
      <w:r>
        <w:rPr>
          <w:rFonts w:hint="eastAsia" w:ascii="仿宋_GB2312" w:hAnsi="仿宋_GB2312" w:eastAsia="仿宋_GB2312" w:cs="仿宋_GB2312"/>
          <w:color w:val="FF0000"/>
          <w:kern w:val="2"/>
          <w:sz w:val="32"/>
          <w:szCs w:val="32"/>
          <w:lang w:val="en-US" w:eastAsia="zh-CN" w:bidi="ar-SA"/>
        </w:rPr>
        <w:t>卫健局</w:t>
      </w:r>
      <w:r>
        <w:rPr>
          <w:rFonts w:hint="eastAsia" w:ascii="仿宋_GB2312" w:hAnsi="仿宋_GB2312" w:eastAsia="仿宋_GB2312" w:cs="仿宋_GB2312"/>
          <w:color w:val="FF0000"/>
          <w:kern w:val="2"/>
          <w:sz w:val="32"/>
          <w:szCs w:val="32"/>
          <w:lang w:val="zh-CN" w:eastAsia="zh-CN" w:bidi="ar-SA"/>
        </w:rPr>
        <w:t>一起实施，居民健康档案建立、慢性病防治、妇幼保健服务、预防保健、传染病管理及死因监测上报等公共卫生服务工作。 组织开展单位卫生人员的职业道德教育和法制教育，促进卫生行业社会主义精神文明建设建立。</w:t>
      </w:r>
    </w:p>
    <w:p w14:paraId="5D620E2C">
      <w:pPr>
        <w:numPr>
          <w:ilvl w:val="0"/>
          <w:numId w:val="1"/>
        </w:num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zh-CN" w:eastAsia="zh-CN"/>
        </w:rPr>
        <w:t>机构设置</w:t>
      </w:r>
    </w:p>
    <w:p w14:paraId="79AC2125">
      <w:pPr>
        <w:keepNext w:val="0"/>
        <w:keepLines w:val="0"/>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FF0000"/>
          <w:kern w:val="2"/>
          <w:sz w:val="32"/>
          <w:szCs w:val="32"/>
          <w:lang w:val="zh-CN" w:eastAsia="zh-CN" w:bidi="ar-SA"/>
        </w:rPr>
      </w:pPr>
      <w:r>
        <w:rPr>
          <w:rFonts w:hint="eastAsia" w:ascii="仿宋_GB2312" w:hAnsi="仿宋_GB2312" w:eastAsia="仿宋_GB2312" w:cs="仿宋_GB2312"/>
          <w:color w:val="FF0000"/>
          <w:kern w:val="2"/>
          <w:sz w:val="32"/>
          <w:szCs w:val="32"/>
          <w:lang w:val="zh-CN" w:eastAsia="zh-CN" w:bidi="ar-SA"/>
        </w:rPr>
        <w:t>我单位为财政事业单位，</w:t>
      </w:r>
      <w:r>
        <w:rPr>
          <w:rFonts w:hint="eastAsia" w:ascii="仿宋_GB2312" w:hAnsi="仿宋_GB2312" w:eastAsia="仿宋_GB2312" w:cs="仿宋_GB2312"/>
          <w:color w:val="FF0000"/>
          <w:kern w:val="2"/>
          <w:sz w:val="32"/>
          <w:szCs w:val="32"/>
          <w:lang w:val="en-US" w:eastAsia="zh-CN" w:bidi="ar-SA"/>
        </w:rPr>
        <w:t>2</w:t>
      </w:r>
      <w:r>
        <w:rPr>
          <w:rFonts w:hint="eastAsia" w:ascii="仿宋_GB2312" w:hAnsi="仿宋_GB2312" w:eastAsia="仿宋_GB2312" w:cs="仿宋_GB2312"/>
          <w:color w:val="FF0000"/>
          <w:kern w:val="2"/>
          <w:sz w:val="32"/>
          <w:szCs w:val="32"/>
          <w:lang w:val="zh-CN" w:eastAsia="zh-CN" w:bidi="ar-SA"/>
        </w:rPr>
        <w:t>02</w:t>
      </w:r>
      <w:r>
        <w:rPr>
          <w:rFonts w:hint="eastAsia" w:ascii="仿宋_GB2312" w:hAnsi="仿宋_GB2312" w:eastAsia="仿宋_GB2312" w:cs="仿宋_GB2312"/>
          <w:color w:val="FF0000"/>
          <w:kern w:val="2"/>
          <w:sz w:val="32"/>
          <w:szCs w:val="32"/>
          <w:lang w:val="en-US" w:eastAsia="zh-CN" w:bidi="ar-SA"/>
        </w:rPr>
        <w:t>3</w:t>
      </w:r>
      <w:r>
        <w:rPr>
          <w:rFonts w:hint="eastAsia" w:ascii="仿宋_GB2312" w:hAnsi="仿宋_GB2312" w:eastAsia="仿宋_GB2312" w:cs="仿宋_GB2312"/>
          <w:color w:val="FF0000"/>
          <w:kern w:val="2"/>
          <w:sz w:val="32"/>
          <w:szCs w:val="32"/>
          <w:lang w:val="zh-CN" w:eastAsia="zh-CN" w:bidi="ar-SA"/>
        </w:rPr>
        <w:t>年本单位共有人员 1</w:t>
      </w:r>
      <w:r>
        <w:rPr>
          <w:rFonts w:hint="eastAsia" w:ascii="仿宋_GB2312" w:hAnsi="仿宋_GB2312" w:eastAsia="仿宋_GB2312" w:cs="仿宋_GB2312"/>
          <w:color w:val="FF0000"/>
          <w:kern w:val="2"/>
          <w:sz w:val="32"/>
          <w:szCs w:val="32"/>
          <w:lang w:val="en-US" w:eastAsia="zh-CN" w:bidi="ar-SA"/>
        </w:rPr>
        <w:t>7</w:t>
      </w:r>
      <w:r>
        <w:rPr>
          <w:rFonts w:hint="eastAsia" w:ascii="仿宋_GB2312" w:hAnsi="仿宋_GB2312" w:eastAsia="仿宋_GB2312" w:cs="仿宋_GB2312"/>
          <w:color w:val="FF0000"/>
          <w:kern w:val="2"/>
          <w:sz w:val="32"/>
          <w:szCs w:val="32"/>
          <w:lang w:val="zh-CN" w:eastAsia="zh-CN" w:bidi="ar-SA"/>
        </w:rPr>
        <w:t xml:space="preserve">人，其中在职 </w:t>
      </w:r>
      <w:r>
        <w:rPr>
          <w:rFonts w:hint="eastAsia" w:ascii="仿宋_GB2312" w:hAnsi="仿宋_GB2312" w:eastAsia="仿宋_GB2312" w:cs="仿宋_GB2312"/>
          <w:color w:val="FF0000"/>
          <w:kern w:val="2"/>
          <w:sz w:val="32"/>
          <w:szCs w:val="32"/>
          <w:lang w:val="en-US" w:eastAsia="zh-CN" w:bidi="ar-SA"/>
        </w:rPr>
        <w:t>13</w:t>
      </w:r>
      <w:r>
        <w:rPr>
          <w:rFonts w:hint="eastAsia" w:ascii="仿宋_GB2312" w:hAnsi="仿宋_GB2312" w:eastAsia="仿宋_GB2312" w:cs="仿宋_GB2312"/>
          <w:color w:val="FF0000"/>
          <w:kern w:val="2"/>
          <w:sz w:val="32"/>
          <w:szCs w:val="32"/>
          <w:lang w:val="zh-CN" w:eastAsia="zh-CN" w:bidi="ar-SA"/>
        </w:rPr>
        <w:t>人，雇佣0人，退休人员</w:t>
      </w:r>
      <w:r>
        <w:rPr>
          <w:rFonts w:hint="eastAsia" w:ascii="仿宋_GB2312" w:hAnsi="仿宋_GB2312" w:eastAsia="仿宋_GB2312" w:cs="仿宋_GB2312"/>
          <w:color w:val="FF0000"/>
          <w:kern w:val="2"/>
          <w:sz w:val="32"/>
          <w:szCs w:val="32"/>
          <w:lang w:val="en-US" w:eastAsia="zh-CN" w:bidi="ar-SA"/>
        </w:rPr>
        <w:t>4</w:t>
      </w:r>
      <w:r>
        <w:rPr>
          <w:rFonts w:hint="eastAsia" w:ascii="仿宋_GB2312" w:hAnsi="仿宋_GB2312" w:eastAsia="仿宋_GB2312" w:cs="仿宋_GB2312"/>
          <w:color w:val="FF0000"/>
          <w:kern w:val="2"/>
          <w:sz w:val="32"/>
          <w:szCs w:val="32"/>
          <w:lang w:val="zh-CN" w:eastAsia="zh-CN" w:bidi="ar-SA"/>
        </w:rPr>
        <w:t xml:space="preserve"> 人，离休人员 0 人</w:t>
      </w:r>
    </w:p>
    <w:p w14:paraId="5E108A2A">
      <w:pPr>
        <w:numPr>
          <w:ilvl w:val="0"/>
          <w:numId w:val="0"/>
        </w:numPr>
        <w:spacing w:before="100" w:beforeLines="0" w:after="100" w:afterLines="0"/>
        <w:jc w:val="left"/>
        <w:rPr>
          <w:rFonts w:hint="default" w:ascii="黑体" w:hAnsi="黑体" w:eastAsia="黑体" w:cs="黑体"/>
          <w:b/>
          <w:bCs/>
          <w:sz w:val="32"/>
          <w:szCs w:val="32"/>
          <w:lang w:val="en-US" w:eastAsia="zh-CN"/>
        </w:rPr>
      </w:pPr>
      <w:r>
        <w:rPr>
          <w:rFonts w:hint="eastAsia" w:ascii="仿宋_GB2312" w:hAnsi="仿宋_GB2312" w:eastAsia="仿宋_GB2312" w:cs="仿宋_GB2312"/>
          <w:color w:val="FF0000"/>
          <w:kern w:val="2"/>
          <w:sz w:val="32"/>
          <w:szCs w:val="32"/>
          <w:lang w:val="zh-CN" w:eastAsia="zh-CN" w:bidi="ar-SA"/>
        </w:rPr>
        <w:t>单位编制人数 6人，其中行政编制 0 人，事业编制6人，</w:t>
      </w:r>
      <w:r>
        <w:rPr>
          <w:rFonts w:hint="eastAsia" w:ascii="仿宋_GB2312" w:hAnsi="仿宋_GB2312" w:eastAsia="仿宋_GB2312" w:cs="仿宋_GB2312"/>
          <w:color w:val="FF0000"/>
          <w:kern w:val="2"/>
          <w:sz w:val="32"/>
          <w:szCs w:val="32"/>
          <w:lang w:val="en-US" w:eastAsia="zh-CN" w:bidi="ar-SA"/>
        </w:rPr>
        <w:t>本年紧缺人才引进1人。</w:t>
      </w:r>
    </w:p>
    <w:p w14:paraId="53D6C1D2">
      <w:pPr>
        <w:tabs>
          <w:tab w:val="center" w:pos="4379"/>
          <w:tab w:val="left" w:pos="5199"/>
        </w:tabs>
        <w:spacing w:before="100" w:beforeLines="0" w:after="100" w:afterLines="0"/>
        <w:ind w:firstLine="1600" w:firstLineChars="500"/>
        <w:jc w:val="both"/>
        <w:rPr>
          <w:rFonts w:hint="eastAsia" w:ascii="方正小标宋简体" w:hAnsi="方正小标宋简体" w:eastAsia="方正小标宋简体" w:cs="方正小标宋简体"/>
          <w:kern w:val="0"/>
          <w:sz w:val="32"/>
          <w:szCs w:val="32"/>
          <w:lang w:val="en-US" w:eastAsia="zh-CN" w:bidi="ar"/>
        </w:rPr>
      </w:pPr>
      <w:r>
        <w:rPr>
          <w:rFonts w:hint="eastAsia" w:ascii="方正小标宋简体" w:hAnsi="方正小标宋简体" w:eastAsia="方正小标宋简体" w:cs="方正小标宋简体"/>
          <w:kern w:val="0"/>
          <w:sz w:val="32"/>
          <w:szCs w:val="32"/>
          <w:lang w:val="zh-CN" w:eastAsia="zh-CN" w:bidi="ar"/>
        </w:rPr>
        <w:t>第二部分2023年度部门决算表</w:t>
      </w:r>
    </w:p>
    <w:p w14:paraId="54069D09">
      <w:pPr>
        <w:spacing w:before="100" w:beforeLines="0" w:after="100" w:afterLines="0"/>
        <w:ind w:firstLine="643" w:firstLineChars="20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一、收入支出决算总表</w:t>
      </w:r>
    </w:p>
    <w:p w14:paraId="0A4EF76C">
      <w:pPr>
        <w:spacing w:before="100" w:beforeLines="0" w:after="100" w:afterLines="0"/>
        <w:ind w:firstLine="643" w:firstLineChars="20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二、收入决算表</w:t>
      </w:r>
    </w:p>
    <w:p w14:paraId="5388EA66">
      <w:pPr>
        <w:spacing w:before="100" w:beforeLines="0" w:after="100" w:afterLines="0"/>
        <w:ind w:firstLine="643" w:firstLineChars="20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三、支出决算表</w:t>
      </w:r>
    </w:p>
    <w:p w14:paraId="1EFDC137">
      <w:pPr>
        <w:spacing w:before="100" w:beforeLines="0" w:after="100" w:afterLines="0"/>
        <w:ind w:firstLine="643" w:firstLineChars="20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四、财政拨款收入支出决算总表</w:t>
      </w:r>
    </w:p>
    <w:p w14:paraId="37361420">
      <w:pPr>
        <w:spacing w:before="100" w:beforeLines="0" w:after="100" w:afterLines="0"/>
        <w:ind w:firstLine="643" w:firstLineChars="20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五、一般公共预算财政拨款支出决算表</w:t>
      </w:r>
    </w:p>
    <w:p w14:paraId="6CC47A7B">
      <w:pPr>
        <w:spacing w:before="100" w:beforeLines="0" w:after="100" w:afterLines="0"/>
        <w:ind w:firstLine="643" w:firstLineChars="20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六、一般公共预算财政拨款基本支出决算明细表</w:t>
      </w:r>
    </w:p>
    <w:p w14:paraId="1E6770FD">
      <w:pPr>
        <w:spacing w:before="100" w:beforeLines="0" w:after="100" w:afterLines="0"/>
        <w:ind w:firstLine="643" w:firstLineChars="20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七、政府性基金预算财政拨款收入支出决算表</w:t>
      </w:r>
    </w:p>
    <w:p w14:paraId="3B7788FC">
      <w:pPr>
        <w:spacing w:before="100" w:beforeLines="0" w:after="100" w:afterLines="0"/>
        <w:ind w:firstLine="643" w:firstLineChars="20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八、国有资本经营预算财政拨款支出决算表</w:t>
      </w:r>
    </w:p>
    <w:p w14:paraId="39667611">
      <w:pPr>
        <w:spacing w:before="100" w:beforeLines="0" w:after="100" w:afterLines="0"/>
        <w:ind w:firstLine="643" w:firstLineChars="200"/>
        <w:jc w:val="left"/>
        <w:rPr>
          <w:rFonts w:hint="eastAsia" w:ascii="黑体" w:hAnsi="黑体" w:eastAsia="黑体" w:cs="黑体"/>
          <w:b/>
          <w:bCs/>
          <w:sz w:val="32"/>
          <w:szCs w:val="32"/>
          <w:lang w:val="zh-CN"/>
        </w:rPr>
      </w:pPr>
      <w:r>
        <w:rPr>
          <w:rFonts w:hint="eastAsia" w:ascii="黑体" w:hAnsi="黑体" w:eastAsia="黑体" w:cs="黑体"/>
          <w:b/>
          <w:bCs/>
          <w:sz w:val="32"/>
          <w:szCs w:val="32"/>
          <w:lang w:val="zh-CN"/>
        </w:rPr>
        <w:t>九、财政拨款</w:t>
      </w:r>
      <w:r>
        <w:rPr>
          <w:rFonts w:hint="default" w:ascii="黑体" w:hAnsi="黑体" w:eastAsia="黑体" w:cs="黑体"/>
          <w:b/>
          <w:bCs/>
          <w:sz w:val="32"/>
          <w:szCs w:val="32"/>
          <w:lang w:val="zh-CN"/>
        </w:rPr>
        <w:t>“</w:t>
      </w:r>
      <w:r>
        <w:rPr>
          <w:rFonts w:hint="eastAsia" w:ascii="黑体" w:hAnsi="黑体" w:eastAsia="黑体" w:cs="黑体"/>
          <w:b/>
          <w:bCs/>
          <w:sz w:val="32"/>
          <w:szCs w:val="32"/>
          <w:lang w:val="zh-CN"/>
        </w:rPr>
        <w:t>三公</w:t>
      </w:r>
      <w:r>
        <w:rPr>
          <w:rFonts w:hint="default" w:ascii="黑体" w:hAnsi="黑体" w:eastAsia="黑体" w:cs="黑体"/>
          <w:b/>
          <w:bCs/>
          <w:sz w:val="32"/>
          <w:szCs w:val="32"/>
          <w:lang w:val="zh-CN"/>
        </w:rPr>
        <w:t>”</w:t>
      </w:r>
      <w:r>
        <w:rPr>
          <w:rFonts w:hint="eastAsia" w:ascii="黑体" w:hAnsi="黑体" w:eastAsia="黑体" w:cs="黑体"/>
          <w:b/>
          <w:bCs/>
          <w:sz w:val="32"/>
          <w:szCs w:val="32"/>
          <w:lang w:val="zh-CN"/>
        </w:rPr>
        <w:t>经费支出决算表</w:t>
      </w:r>
    </w:p>
    <w:p w14:paraId="3102A26C">
      <w:pPr>
        <w:tabs>
          <w:tab w:val="center" w:pos="4379"/>
          <w:tab w:val="left" w:pos="5199"/>
        </w:tabs>
        <w:spacing w:before="100" w:beforeLines="0" w:after="100" w:afterLines="0"/>
        <w:ind w:firstLine="1600" w:firstLineChars="500"/>
        <w:jc w:val="both"/>
        <w:rPr>
          <w:rFonts w:hint="eastAsia" w:ascii="方正小标宋简体" w:hAnsi="方正小标宋简体" w:eastAsia="方正小标宋简体" w:cs="方正小标宋简体"/>
          <w:kern w:val="0"/>
          <w:sz w:val="32"/>
          <w:szCs w:val="32"/>
          <w:lang w:val="zh-CN" w:eastAsia="zh-CN" w:bidi="ar"/>
        </w:rPr>
      </w:pPr>
      <w:r>
        <w:rPr>
          <w:rFonts w:hint="eastAsia" w:ascii="方正小标宋简体" w:hAnsi="方正小标宋简体" w:eastAsia="方正小标宋简体" w:cs="方正小标宋简体"/>
          <w:kern w:val="0"/>
          <w:sz w:val="32"/>
          <w:szCs w:val="32"/>
          <w:lang w:val="zh-CN" w:eastAsia="zh-CN" w:bidi="ar"/>
        </w:rPr>
        <w:t>第三部分2023年度部门决算情况说明</w:t>
      </w:r>
    </w:p>
    <w:p w14:paraId="446236B0">
      <w:pPr>
        <w:spacing w:before="100" w:beforeLines="0" w:after="100" w:afterLines="0"/>
        <w:ind w:firstLine="643" w:firstLineChars="200"/>
        <w:jc w:val="left"/>
        <w:rPr>
          <w:rFonts w:hint="eastAsia" w:ascii="宋体" w:hAnsi="宋体"/>
          <w:b/>
          <w:bCs/>
          <w:color w:val="auto"/>
          <w:sz w:val="24"/>
          <w:szCs w:val="24"/>
          <w:lang w:val="zh-CN" w:eastAsia="zh-CN"/>
        </w:rPr>
      </w:pPr>
      <w:r>
        <w:rPr>
          <w:rFonts w:hint="eastAsia" w:ascii="黑体" w:hAnsi="黑体" w:eastAsia="黑体" w:cs="黑体"/>
          <w:b/>
          <w:bCs/>
          <w:sz w:val="32"/>
          <w:szCs w:val="32"/>
          <w:lang w:val="zh-CN" w:eastAsia="zh-CN"/>
        </w:rPr>
        <w:t>一、收入支出决算总体情况说</w:t>
      </w:r>
      <w:r>
        <w:rPr>
          <w:rFonts w:hint="eastAsia" w:ascii="黑体" w:hAnsi="黑体" w:eastAsia="黑体" w:cs="黑体"/>
          <w:b/>
          <w:bCs/>
          <w:sz w:val="32"/>
          <w:szCs w:val="32"/>
          <w:lang w:val="en-US" w:eastAsia="zh-CN"/>
        </w:rPr>
        <w:t>明</w:t>
      </w:r>
    </w:p>
    <w:p w14:paraId="11C0FC94">
      <w:pPr>
        <w:keepNext w:val="0"/>
        <w:keepLines w:val="0"/>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FF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2023年度收、支总计</w:t>
      </w:r>
      <w:r>
        <w:rPr>
          <w:rFonts w:hint="eastAsia" w:ascii="仿宋_GB2312" w:hAnsi="仿宋_GB2312" w:eastAsia="仿宋_GB2312" w:cs="仿宋_GB2312"/>
          <w:color w:val="000000"/>
          <w:kern w:val="2"/>
          <w:sz w:val="32"/>
          <w:szCs w:val="32"/>
          <w:lang w:val="en-US" w:eastAsia="zh-CN" w:bidi="ar-SA"/>
        </w:rPr>
        <w:t>均为</w:t>
      </w:r>
      <w:r>
        <w:rPr>
          <w:rFonts w:hint="eastAsia" w:ascii="仿宋_GB2312" w:hAnsi="仿宋_GB2312" w:eastAsia="仿宋_GB2312" w:cs="仿宋_GB2312"/>
          <w:color w:val="000000"/>
          <w:kern w:val="2"/>
          <w:sz w:val="32"/>
          <w:szCs w:val="32"/>
          <w:lang w:val="zh-CN" w:eastAsia="zh-CN" w:bidi="ar-SA"/>
        </w:rPr>
        <w:t>323.79万元。</w:t>
      </w:r>
      <w:r>
        <w:rPr>
          <w:rFonts w:hint="eastAsia" w:ascii="仿宋_GB2312" w:hAnsi="仿宋_GB2312" w:eastAsia="仿宋_GB2312" w:cs="仿宋_GB2312"/>
          <w:color w:val="000000"/>
          <w:kern w:val="2"/>
          <w:sz w:val="32"/>
          <w:szCs w:val="32"/>
          <w:lang w:val="en-US" w:eastAsia="zh-CN" w:bidi="ar-SA"/>
        </w:rPr>
        <w:t>与上年度相比,</w:t>
      </w:r>
      <w:r>
        <w:rPr>
          <w:rFonts w:hint="eastAsia" w:ascii="仿宋_GB2312" w:hAnsi="仿宋_GB2312" w:eastAsia="仿宋_GB2312" w:cs="仿宋_GB2312"/>
          <w:color w:val="000000"/>
          <w:kern w:val="2"/>
          <w:sz w:val="32"/>
          <w:szCs w:val="32"/>
          <w:lang w:val="zh-CN" w:eastAsia="zh-CN" w:bidi="ar-SA"/>
        </w:rPr>
        <w:t>收、支</w:t>
      </w:r>
      <w:r>
        <w:rPr>
          <w:rFonts w:hint="eastAsia" w:ascii="仿宋_GB2312" w:hAnsi="仿宋_GB2312" w:eastAsia="仿宋_GB2312" w:cs="仿宋_GB2312"/>
          <w:color w:val="000000"/>
          <w:kern w:val="2"/>
          <w:sz w:val="32"/>
          <w:szCs w:val="32"/>
          <w:lang w:val="en-US" w:eastAsia="zh-CN" w:bidi="ar-SA"/>
        </w:rPr>
        <w:t>总计各</w:t>
      </w:r>
      <w:r>
        <w:rPr>
          <w:rFonts w:hint="eastAsia" w:ascii="仿宋_GB2312" w:hAnsi="仿宋_GB2312" w:eastAsia="仿宋_GB2312" w:cs="仿宋_GB2312"/>
          <w:color w:val="000000"/>
          <w:kern w:val="2"/>
          <w:sz w:val="32"/>
          <w:szCs w:val="32"/>
          <w:lang w:val="zh-CN" w:eastAsia="zh-CN" w:bidi="ar-SA"/>
        </w:rPr>
        <w:t>减少12.37万元,下降3.68%,</w:t>
      </w:r>
      <w:r>
        <w:rPr>
          <w:rFonts w:hint="eastAsia" w:ascii="仿宋_GB2312" w:hAnsi="仿宋_GB2312" w:eastAsia="仿宋_GB2312" w:cs="仿宋_GB2312"/>
          <w:color w:val="FF0000"/>
          <w:kern w:val="2"/>
          <w:sz w:val="32"/>
          <w:szCs w:val="32"/>
          <w:lang w:val="zh-CN" w:eastAsia="zh-CN" w:bidi="ar-SA"/>
        </w:rPr>
        <w:t>主要原因是</w:t>
      </w:r>
      <w:r>
        <w:rPr>
          <w:rFonts w:hint="eastAsia" w:ascii="仿宋_GB2312" w:hAnsi="仿宋_GB2312" w:eastAsia="仿宋_GB2312" w:cs="仿宋_GB2312"/>
          <w:color w:val="FF0000"/>
          <w:kern w:val="2"/>
          <w:sz w:val="32"/>
          <w:szCs w:val="32"/>
          <w:lang w:val="en-US" w:eastAsia="zh-CN" w:bidi="ar-SA"/>
        </w:rPr>
        <w:t>年初结转结余减少。</w:t>
      </w:r>
    </w:p>
    <w:p w14:paraId="1C559077">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zh-CN" w:eastAsia="zh-CN"/>
        </w:rPr>
        <w:t>二、收入决算情况说明</w:t>
      </w:r>
    </w:p>
    <w:p w14:paraId="1C803BB5">
      <w:pPr>
        <w:keepNext w:val="0"/>
        <w:keepLines w:val="0"/>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2023年度收入合计323.79万元,其中：财政拨款收入323.79万元,占100.00%；。</w:t>
      </w:r>
    </w:p>
    <w:p w14:paraId="678AD3C3">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zh-CN" w:eastAsia="zh-CN"/>
        </w:rPr>
        <w:t>三、支出决算情况说明</w:t>
      </w:r>
    </w:p>
    <w:p w14:paraId="43EE67E7">
      <w:pPr>
        <w:spacing w:before="100" w:beforeLines="0" w:after="100" w:afterLines="0"/>
        <w:ind w:firstLine="640" w:firstLineChars="20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2023年度支出合计323.79万元,其中：基本支出323.79万元,占100.00%；</w:t>
      </w:r>
    </w:p>
    <w:p w14:paraId="1C604DCD">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zh-CN" w:eastAsia="zh-CN"/>
        </w:rPr>
        <w:t>四、财政拨款收入支出决算总体情况说明</w:t>
      </w:r>
    </w:p>
    <w:p w14:paraId="2BFE80BC">
      <w:pPr>
        <w:keepNext w:val="0"/>
        <w:keepLines w:val="0"/>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FF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2023年度财政拨款收、支总计</w:t>
      </w:r>
      <w:r>
        <w:rPr>
          <w:rFonts w:hint="eastAsia" w:ascii="仿宋_GB2312" w:hAnsi="仿宋_GB2312" w:eastAsia="仿宋_GB2312" w:cs="仿宋_GB2312"/>
          <w:color w:val="000000"/>
          <w:kern w:val="2"/>
          <w:sz w:val="32"/>
          <w:szCs w:val="32"/>
          <w:lang w:val="en-US" w:eastAsia="zh-CN" w:bidi="ar-SA"/>
        </w:rPr>
        <w:t>均为</w:t>
      </w:r>
      <w:r>
        <w:rPr>
          <w:rFonts w:hint="eastAsia" w:ascii="仿宋_GB2312" w:hAnsi="仿宋_GB2312" w:eastAsia="仿宋_GB2312" w:cs="仿宋_GB2312"/>
          <w:color w:val="000000"/>
          <w:kern w:val="2"/>
          <w:sz w:val="32"/>
          <w:szCs w:val="32"/>
          <w:lang w:val="zh-CN" w:eastAsia="zh-CN" w:bidi="ar-SA"/>
        </w:rPr>
        <w:t>323.79万元。与</w:t>
      </w:r>
      <w:r>
        <w:rPr>
          <w:rFonts w:hint="eastAsia" w:ascii="仿宋_GB2312" w:hAnsi="仿宋_GB2312" w:eastAsia="仿宋_GB2312" w:cs="仿宋_GB2312"/>
          <w:color w:val="000000"/>
          <w:kern w:val="2"/>
          <w:sz w:val="32"/>
          <w:szCs w:val="32"/>
          <w:lang w:val="en-US" w:eastAsia="zh-CN" w:bidi="ar-SA"/>
        </w:rPr>
        <w:t>上</w:t>
      </w:r>
      <w:r>
        <w:rPr>
          <w:rFonts w:hint="eastAsia" w:ascii="仿宋_GB2312" w:hAnsi="仿宋_GB2312" w:eastAsia="仿宋_GB2312" w:cs="仿宋_GB2312"/>
          <w:color w:val="000000"/>
          <w:kern w:val="2"/>
          <w:sz w:val="32"/>
          <w:szCs w:val="32"/>
          <w:lang w:val="zh-CN" w:eastAsia="zh-CN" w:bidi="ar-SA"/>
        </w:rPr>
        <w:t>年相比,各减少12.37万元,下降3.68%。</w:t>
      </w:r>
      <w:r>
        <w:rPr>
          <w:rFonts w:hint="eastAsia" w:ascii="仿宋_GB2312" w:hAnsi="仿宋_GB2312" w:eastAsia="仿宋_GB2312" w:cs="仿宋_GB2312"/>
          <w:color w:val="FF0000"/>
          <w:kern w:val="2"/>
          <w:sz w:val="32"/>
          <w:szCs w:val="32"/>
          <w:lang w:val="zh-CN" w:eastAsia="zh-CN" w:bidi="ar-SA"/>
        </w:rPr>
        <w:t>主要原因是</w:t>
      </w:r>
      <w:r>
        <w:rPr>
          <w:rFonts w:hint="eastAsia" w:ascii="仿宋_GB2312" w:hAnsi="仿宋_GB2312" w:eastAsia="仿宋_GB2312" w:cs="仿宋_GB2312"/>
          <w:color w:val="FF0000"/>
          <w:kern w:val="2"/>
          <w:sz w:val="32"/>
          <w:szCs w:val="32"/>
          <w:lang w:val="en-US" w:eastAsia="zh-CN" w:bidi="ar-SA"/>
        </w:rPr>
        <w:t>年初结转结余减少。</w:t>
      </w:r>
    </w:p>
    <w:p w14:paraId="270DF641">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zh-CN" w:eastAsia="zh-CN"/>
        </w:rPr>
        <w:t>五、一般公共预算财政拨款支出决算情况说明</w:t>
      </w:r>
    </w:p>
    <w:p w14:paraId="3F73D269">
      <w:pPr>
        <w:spacing w:before="100" w:beforeLines="0" w:after="100" w:afterLines="0"/>
        <w:ind w:firstLine="643" w:firstLineChars="200"/>
        <w:jc w:val="left"/>
        <w:rPr>
          <w:rFonts w:hint="eastAsia" w:ascii="楷体" w:hAnsi="楷体" w:eastAsia="楷体" w:cs="楷体"/>
          <w:b/>
          <w:color w:val="auto"/>
          <w:sz w:val="32"/>
          <w:szCs w:val="32"/>
          <w:lang w:val="en-US" w:eastAsia="zh-CN"/>
        </w:rPr>
      </w:pPr>
      <w:r>
        <w:rPr>
          <w:rFonts w:hint="eastAsia" w:ascii="楷体" w:hAnsi="楷体" w:eastAsia="楷体" w:cs="楷体"/>
          <w:b/>
          <w:color w:val="auto"/>
          <w:sz w:val="32"/>
          <w:szCs w:val="32"/>
          <w:lang w:val="zh-CN"/>
        </w:rPr>
        <w:t>（一）一般公共预算财政拨款支出决算总体情况</w:t>
      </w:r>
      <w:r>
        <w:rPr>
          <w:rFonts w:hint="eastAsia" w:ascii="楷体" w:hAnsi="楷体" w:eastAsia="楷体" w:cs="楷体"/>
          <w:b/>
          <w:color w:val="auto"/>
          <w:sz w:val="32"/>
          <w:szCs w:val="32"/>
          <w:lang w:val="en-US" w:eastAsia="zh-CN"/>
        </w:rPr>
        <w:t xml:space="preserve">   </w:t>
      </w:r>
    </w:p>
    <w:p w14:paraId="3B10EE53">
      <w:pPr>
        <w:spacing w:before="100" w:beforeLines="0" w:after="100" w:afterLines="0"/>
        <w:ind w:firstLine="640" w:firstLineChars="200"/>
        <w:jc w:val="left"/>
        <w:rPr>
          <w:rFonts w:hint="default" w:ascii="仿宋_GB2312" w:hAnsi="仿宋_GB2312" w:eastAsia="仿宋_GB2312" w:cs="仿宋_GB2312"/>
          <w:color w:val="FF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w:t>
      </w:r>
      <w:r>
        <w:rPr>
          <w:rFonts w:hint="eastAsia" w:ascii="仿宋_GB2312" w:hAnsi="仿宋_GB2312" w:eastAsia="仿宋_GB2312" w:cs="仿宋_GB2312"/>
          <w:color w:val="000000"/>
          <w:kern w:val="2"/>
          <w:sz w:val="32"/>
          <w:szCs w:val="32"/>
          <w:lang w:val="zh-CN" w:eastAsia="zh-CN" w:bidi="ar-SA"/>
        </w:rPr>
        <w:t>2023年度一般公共预算财政拨款支出323.79万元,较上年决算数增加57.92万元,增长21.79%。</w:t>
      </w:r>
      <w:r>
        <w:rPr>
          <w:rFonts w:hint="eastAsia" w:ascii="仿宋_GB2312" w:hAnsi="仿宋_GB2312" w:eastAsia="仿宋_GB2312" w:cs="仿宋_GB2312"/>
          <w:color w:val="FF0000"/>
          <w:kern w:val="2"/>
          <w:sz w:val="32"/>
          <w:szCs w:val="32"/>
          <w:lang w:val="zh-CN" w:eastAsia="zh-CN" w:bidi="ar-SA"/>
        </w:rPr>
        <w:t>主要原因是</w:t>
      </w:r>
      <w:r>
        <w:rPr>
          <w:rFonts w:hint="eastAsia" w:ascii="仿宋_GB2312" w:hAnsi="仿宋_GB2312" w:eastAsia="仿宋_GB2312" w:cs="仿宋_GB2312"/>
          <w:color w:val="FF0000"/>
          <w:kern w:val="2"/>
          <w:sz w:val="32"/>
          <w:szCs w:val="32"/>
          <w:lang w:val="en-US" w:eastAsia="zh-CN" w:bidi="ar-SA"/>
        </w:rPr>
        <w:t>人员变动，急需紧缺人才引进1人，经费增加。</w:t>
      </w:r>
    </w:p>
    <w:p w14:paraId="00933B45">
      <w:pPr>
        <w:spacing w:before="100" w:beforeLines="0" w:after="100" w:afterLines="0"/>
        <w:ind w:firstLine="643" w:firstLineChars="200"/>
        <w:jc w:val="left"/>
        <w:rPr>
          <w:rFonts w:hint="eastAsia" w:ascii="楷体" w:hAnsi="楷体" w:eastAsia="楷体" w:cs="楷体"/>
          <w:b/>
          <w:color w:val="auto"/>
          <w:sz w:val="32"/>
          <w:szCs w:val="32"/>
          <w:lang w:val="zh-CN"/>
        </w:rPr>
      </w:pPr>
      <w:r>
        <w:rPr>
          <w:rFonts w:hint="eastAsia" w:ascii="楷体" w:hAnsi="楷体" w:eastAsia="楷体" w:cs="楷体"/>
          <w:b/>
          <w:color w:val="auto"/>
          <w:sz w:val="32"/>
          <w:szCs w:val="32"/>
          <w:lang w:val="zh-CN"/>
        </w:rPr>
        <w:t>（</w:t>
      </w:r>
      <w:r>
        <w:rPr>
          <w:rFonts w:hint="eastAsia" w:ascii="楷体" w:hAnsi="楷体" w:eastAsia="楷体" w:cs="楷体"/>
          <w:b/>
          <w:color w:val="auto"/>
          <w:sz w:val="32"/>
          <w:szCs w:val="32"/>
          <w:lang w:val="en-US" w:eastAsia="zh-CN"/>
        </w:rPr>
        <w:t>二</w:t>
      </w:r>
      <w:r>
        <w:rPr>
          <w:rFonts w:hint="eastAsia" w:ascii="楷体" w:hAnsi="楷体" w:eastAsia="楷体" w:cs="楷体"/>
          <w:b/>
          <w:color w:val="auto"/>
          <w:sz w:val="32"/>
          <w:szCs w:val="32"/>
          <w:lang w:val="zh-CN"/>
        </w:rPr>
        <w:t>）一般公共预算财政拨款支出决算结构情况</w:t>
      </w:r>
    </w:p>
    <w:p w14:paraId="00EFE46F">
      <w:pPr>
        <w:numPr>
          <w:ilvl w:val="0"/>
          <w:numId w:val="0"/>
        </w:numPr>
        <w:spacing w:before="100" w:beforeLines="0" w:after="100" w:afterLines="0"/>
        <w:ind w:firstLine="640" w:firstLineChars="200"/>
        <w:jc w:val="left"/>
        <w:rPr>
          <w:rFonts w:hint="eastAsia" w:ascii="仿宋_GB2312" w:hAnsi="仿宋_GB2312" w:eastAsia="仿宋_GB2312" w:cs="仿宋_GB2312"/>
          <w:color w:val="FF0000"/>
          <w:kern w:val="2"/>
          <w:sz w:val="32"/>
          <w:szCs w:val="32"/>
          <w:lang w:val="zh-CN" w:eastAsia="zh-CN" w:bidi="ar-SA"/>
        </w:rPr>
      </w:pPr>
      <w:r>
        <w:rPr>
          <w:rFonts w:hint="eastAsia" w:ascii="仿宋_GB2312" w:hAnsi="仿宋_GB2312" w:eastAsia="仿宋_GB2312" w:cs="仿宋_GB2312"/>
          <w:color w:val="000000"/>
          <w:kern w:val="2"/>
          <w:sz w:val="32"/>
          <w:szCs w:val="32"/>
          <w:lang w:val="en-US" w:eastAsia="zh-CN" w:bidi="ar-SA"/>
        </w:rPr>
        <w:t>2023年度一般公共预算财政拨款支出</w:t>
      </w:r>
      <w:r>
        <w:rPr>
          <w:rFonts w:hint="eastAsia" w:ascii="仿宋_GB2312" w:hAnsi="仿宋_GB2312" w:eastAsia="仿宋_GB2312" w:cs="仿宋_GB2312"/>
          <w:color w:val="000000"/>
          <w:kern w:val="2"/>
          <w:sz w:val="32"/>
          <w:szCs w:val="32"/>
          <w:lang w:val="zh-CN" w:eastAsia="zh-CN" w:bidi="ar-SA"/>
        </w:rPr>
        <w:t>323.79万元，主要用于以下方面：社会保障和就业支出9.55万元,占2.95%；卫生健康支出314.24万元,占97.05%；</w:t>
      </w:r>
    </w:p>
    <w:p w14:paraId="1AE0949A">
      <w:pPr>
        <w:spacing w:before="100" w:beforeLines="0" w:after="100" w:afterLines="0"/>
        <w:ind w:firstLine="643" w:firstLineChars="200"/>
        <w:jc w:val="left"/>
        <w:rPr>
          <w:rFonts w:hint="eastAsia" w:ascii="楷体" w:hAnsi="楷体" w:eastAsia="楷体" w:cs="楷体"/>
          <w:b/>
          <w:color w:val="auto"/>
          <w:sz w:val="32"/>
          <w:szCs w:val="32"/>
          <w:lang w:val="zh-CN"/>
        </w:rPr>
      </w:pPr>
      <w:r>
        <w:rPr>
          <w:rFonts w:hint="eastAsia" w:ascii="楷体" w:hAnsi="楷体" w:eastAsia="楷体" w:cs="楷体"/>
          <w:b/>
          <w:color w:val="auto"/>
          <w:sz w:val="32"/>
          <w:szCs w:val="32"/>
          <w:lang w:val="zh-CN"/>
        </w:rPr>
        <w:t>（</w:t>
      </w:r>
      <w:r>
        <w:rPr>
          <w:rFonts w:hint="eastAsia" w:ascii="楷体" w:hAnsi="楷体" w:eastAsia="楷体" w:cs="楷体"/>
          <w:b/>
          <w:color w:val="auto"/>
          <w:sz w:val="32"/>
          <w:szCs w:val="32"/>
          <w:lang w:val="en-US" w:eastAsia="zh-CN"/>
        </w:rPr>
        <w:t>三</w:t>
      </w:r>
      <w:r>
        <w:rPr>
          <w:rFonts w:hint="eastAsia" w:ascii="楷体" w:hAnsi="楷体" w:eastAsia="楷体" w:cs="楷体"/>
          <w:b/>
          <w:color w:val="auto"/>
          <w:sz w:val="32"/>
          <w:szCs w:val="32"/>
          <w:lang w:val="zh-CN"/>
        </w:rPr>
        <w:t>）一般公共预算财政拨款支出决算具体情况</w:t>
      </w:r>
    </w:p>
    <w:p w14:paraId="42CB487F">
      <w:pPr>
        <w:spacing w:before="100" w:beforeLines="0" w:after="100" w:afterLines="0"/>
        <w:ind w:firstLine="640" w:firstLineChars="20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en-US" w:eastAsia="zh-CN" w:bidi="ar-SA"/>
        </w:rPr>
        <w:t>2023年度一般公共预算财政拨款支出年初预算为</w:t>
      </w:r>
      <w:r>
        <w:rPr>
          <w:rFonts w:hint="eastAsia" w:ascii="仿宋_GB2312" w:hAnsi="仿宋_GB2312" w:eastAsia="仿宋_GB2312" w:cs="仿宋_GB2312"/>
          <w:color w:val="000000"/>
          <w:kern w:val="2"/>
          <w:sz w:val="32"/>
          <w:szCs w:val="32"/>
          <w:lang w:val="zh-CN" w:eastAsia="zh-CN" w:bidi="ar-SA"/>
        </w:rPr>
        <w:t>178.40万元,支出决算为323.79万元,完成年初预算的181.5%。其中：</w:t>
      </w:r>
    </w:p>
    <w:p w14:paraId="598490B1">
      <w:pPr>
        <w:spacing w:before="100" w:beforeLines="0" w:after="100" w:afterLines="0"/>
        <w:ind w:firstLine="640" w:firstLineChars="200"/>
        <w:jc w:val="left"/>
        <w:rPr>
          <w:rFonts w:hint="default" w:ascii="仿宋_GB2312" w:hAnsi="仿宋_GB2312" w:eastAsia="仿宋_GB2312" w:cs="仿宋_GB2312"/>
          <w:color w:val="FF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1</w:t>
      </w:r>
      <w:r>
        <w:rPr>
          <w:rFonts w:hint="eastAsia" w:ascii="仿宋_GB2312" w:hAnsi="仿宋_GB2312" w:eastAsia="仿宋_GB2312" w:cs="仿宋_GB2312"/>
          <w:color w:val="000000"/>
          <w:kern w:val="2"/>
          <w:sz w:val="32"/>
          <w:szCs w:val="32"/>
          <w:lang w:val="zh-CN" w:eastAsia="zh-CN" w:bidi="ar-SA"/>
        </w:rPr>
        <w:t>．社会保障和就业支出年初预算数为21.73万元,支出决算为9.55万元,完成年初预算的43.95%,决算数小于预算数的</w:t>
      </w:r>
      <w:r>
        <w:rPr>
          <w:rFonts w:hint="eastAsia" w:ascii="仿宋_GB2312" w:hAnsi="仿宋_GB2312" w:eastAsia="仿宋_GB2312" w:cs="仿宋_GB2312"/>
          <w:color w:val="FF0000"/>
          <w:kern w:val="2"/>
          <w:sz w:val="32"/>
          <w:szCs w:val="32"/>
          <w:lang w:val="zh-CN" w:eastAsia="zh-CN" w:bidi="ar-SA"/>
        </w:rPr>
        <w:t>主要原因是</w:t>
      </w:r>
      <w:r>
        <w:rPr>
          <w:rFonts w:hint="eastAsia" w:ascii="仿宋_GB2312" w:hAnsi="仿宋_GB2312" w:eastAsia="仿宋_GB2312" w:cs="仿宋_GB2312"/>
          <w:color w:val="FF0000"/>
          <w:kern w:val="2"/>
          <w:sz w:val="32"/>
          <w:szCs w:val="32"/>
          <w:lang w:val="en-US" w:eastAsia="zh-CN" w:bidi="ar-SA"/>
        </w:rPr>
        <w:t>人员变动，急需紧缺人才引进1人，各项保障经费增加。</w:t>
      </w:r>
    </w:p>
    <w:p w14:paraId="2C23625E">
      <w:pPr>
        <w:spacing w:before="100" w:beforeLines="0" w:after="100" w:afterLines="0"/>
        <w:ind w:firstLine="640" w:firstLineChars="200"/>
        <w:jc w:val="left"/>
        <w:rPr>
          <w:rFonts w:hint="eastAsia" w:ascii="仿宋_GB2312" w:hAnsi="仿宋_GB2312" w:eastAsia="仿宋_GB2312" w:cs="仿宋_GB2312"/>
          <w:color w:val="FF0000"/>
          <w:kern w:val="2"/>
          <w:sz w:val="32"/>
          <w:szCs w:val="32"/>
          <w:lang w:val="zh-CN" w:eastAsia="zh-CN" w:bidi="ar-SA"/>
        </w:rPr>
      </w:pPr>
      <w:r>
        <w:rPr>
          <w:rFonts w:hint="eastAsia" w:ascii="仿宋_GB2312" w:hAnsi="仿宋_GB2312" w:eastAsia="仿宋_GB2312" w:cs="仿宋_GB2312"/>
          <w:color w:val="000000"/>
          <w:kern w:val="2"/>
          <w:sz w:val="32"/>
          <w:szCs w:val="32"/>
          <w:lang w:val="en-US" w:eastAsia="zh-CN" w:bidi="ar-SA"/>
        </w:rPr>
        <w:t>2</w:t>
      </w:r>
      <w:r>
        <w:rPr>
          <w:rFonts w:hint="eastAsia" w:ascii="仿宋_GB2312" w:hAnsi="仿宋_GB2312" w:eastAsia="仿宋_GB2312" w:cs="仿宋_GB2312"/>
          <w:color w:val="000000"/>
          <w:kern w:val="2"/>
          <w:sz w:val="32"/>
          <w:szCs w:val="32"/>
          <w:lang w:val="zh-CN" w:eastAsia="zh-CN" w:bidi="ar-SA"/>
        </w:rPr>
        <w:t>．卫生健康支出年初预算数为156.66万元,支出决算为314.24万元,完成年初预算的200.59%,决算数大于预算数的</w:t>
      </w:r>
      <w:r>
        <w:rPr>
          <w:rFonts w:hint="eastAsia" w:ascii="仿宋_GB2312" w:hAnsi="仿宋_GB2312" w:eastAsia="仿宋_GB2312" w:cs="仿宋_GB2312"/>
          <w:color w:val="FF0000"/>
          <w:kern w:val="2"/>
          <w:sz w:val="32"/>
          <w:szCs w:val="32"/>
          <w:lang w:val="zh-CN" w:eastAsia="zh-CN" w:bidi="ar-SA"/>
        </w:rPr>
        <w:t>主要原因是</w:t>
      </w:r>
      <w:r>
        <w:rPr>
          <w:rFonts w:hint="eastAsia" w:ascii="仿宋_GB2312" w:hAnsi="仿宋_GB2312" w:eastAsia="仿宋_GB2312" w:cs="仿宋_GB2312"/>
          <w:color w:val="FF0000"/>
          <w:kern w:val="2"/>
          <w:sz w:val="32"/>
          <w:szCs w:val="32"/>
          <w:lang w:val="en-US" w:eastAsia="zh-CN" w:bidi="ar-SA"/>
        </w:rPr>
        <w:t>公共卫生服务人群范围扩大，公卫各项经费支出增加</w:t>
      </w:r>
      <w:r>
        <w:rPr>
          <w:rFonts w:hint="eastAsia" w:ascii="仿宋_GB2312" w:hAnsi="仿宋_GB2312" w:eastAsia="仿宋_GB2312" w:cs="仿宋_GB2312"/>
          <w:color w:val="FF0000"/>
          <w:kern w:val="2"/>
          <w:sz w:val="32"/>
          <w:szCs w:val="32"/>
          <w:lang w:val="zh-CN" w:eastAsia="zh-CN" w:bidi="ar-SA"/>
        </w:rPr>
        <w:t>。</w:t>
      </w:r>
    </w:p>
    <w:p w14:paraId="6B83FF38">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zh-CN" w:eastAsia="zh-CN"/>
        </w:rPr>
        <w:t>六、一般公共预算财政拨款基本支出决算情况说明</w:t>
      </w:r>
    </w:p>
    <w:p w14:paraId="473E4164">
      <w:pPr>
        <w:spacing w:before="100" w:beforeLines="0" w:after="100" w:afterLines="0"/>
        <w:ind w:firstLine="640" w:firstLineChars="20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2023年度一般公共预算财政拨款基本支出323.79万元。其中：</w:t>
      </w:r>
    </w:p>
    <w:p w14:paraId="76854C80">
      <w:pPr>
        <w:spacing w:before="100" w:beforeLines="0" w:after="100" w:afterLines="0"/>
        <w:ind w:firstLine="643" w:firstLineChars="200"/>
        <w:jc w:val="left"/>
        <w:rPr>
          <w:rFonts w:hint="default" w:ascii="仿宋_GB2312" w:hAnsi="仿宋_GB2312" w:eastAsia="仿宋_GB2312" w:cs="仿宋_GB2312"/>
          <w:color w:val="FF0000"/>
          <w:kern w:val="2"/>
          <w:sz w:val="32"/>
          <w:szCs w:val="32"/>
          <w:lang w:val="en-US" w:eastAsia="zh-CN" w:bidi="ar-SA"/>
        </w:rPr>
      </w:pPr>
      <w:r>
        <w:rPr>
          <w:rFonts w:hint="eastAsia" w:ascii="楷体" w:hAnsi="楷体" w:eastAsia="楷体" w:cs="楷体"/>
          <w:b/>
          <w:color w:val="auto"/>
          <w:sz w:val="32"/>
          <w:szCs w:val="32"/>
          <w:lang w:val="zh-CN" w:eastAsia="zh-CN"/>
        </w:rPr>
        <w:t>人员经费</w:t>
      </w:r>
      <w:r>
        <w:rPr>
          <w:rFonts w:hint="eastAsia" w:ascii="仿宋_GB2312" w:hAnsi="仿宋_GB2312" w:eastAsia="仿宋_GB2312" w:cs="仿宋_GB2312"/>
          <w:color w:val="000000"/>
          <w:kern w:val="2"/>
          <w:sz w:val="32"/>
          <w:szCs w:val="32"/>
          <w:lang w:val="zh-CN" w:eastAsia="zh-CN" w:bidi="ar-SA"/>
        </w:rPr>
        <w:t>233.73万元,较上年决算数增加95.82万元,增长69.47%,</w:t>
      </w:r>
      <w:r>
        <w:rPr>
          <w:rFonts w:hint="eastAsia" w:ascii="仿宋_GB2312" w:hAnsi="仿宋_GB2312" w:eastAsia="仿宋_GB2312" w:cs="仿宋_GB2312"/>
          <w:color w:val="FF0000"/>
          <w:kern w:val="2"/>
          <w:sz w:val="32"/>
          <w:szCs w:val="32"/>
          <w:lang w:val="zh-CN" w:eastAsia="zh-CN" w:bidi="ar-SA"/>
        </w:rPr>
        <w:t>主要原因是</w:t>
      </w:r>
      <w:r>
        <w:rPr>
          <w:rFonts w:hint="eastAsia" w:ascii="仿宋_GB2312" w:hAnsi="仿宋_GB2312" w:eastAsia="仿宋_GB2312" w:cs="仿宋_GB2312"/>
          <w:color w:val="FF0000"/>
          <w:kern w:val="2"/>
          <w:sz w:val="32"/>
          <w:szCs w:val="32"/>
          <w:lang w:val="en-US" w:eastAsia="zh-CN" w:bidi="ar-SA"/>
        </w:rPr>
        <w:t>急需紧缺人才引进，人员变动，各项保障经费增加</w:t>
      </w:r>
      <w:r>
        <w:rPr>
          <w:rFonts w:hint="eastAsia" w:ascii="仿宋_GB2312" w:hAnsi="仿宋_GB2312" w:eastAsia="仿宋_GB2312" w:cs="仿宋_GB2312"/>
          <w:color w:val="FF0000"/>
          <w:kern w:val="2"/>
          <w:sz w:val="32"/>
          <w:szCs w:val="32"/>
          <w:lang w:val="zh-CN" w:eastAsia="zh-CN" w:bidi="ar-SA"/>
        </w:rPr>
        <w:t>。</w:t>
      </w:r>
      <w:r>
        <w:rPr>
          <w:rFonts w:hint="eastAsia" w:ascii="仿宋_GB2312" w:hAnsi="仿宋_GB2312" w:eastAsia="仿宋_GB2312" w:cs="仿宋_GB2312"/>
          <w:color w:val="000000"/>
          <w:kern w:val="2"/>
          <w:sz w:val="32"/>
          <w:szCs w:val="32"/>
          <w:lang w:val="zh-CN" w:eastAsia="zh-CN" w:bidi="ar-SA"/>
        </w:rPr>
        <w:t>人员经费用途</w:t>
      </w:r>
      <w:r>
        <w:rPr>
          <w:rFonts w:hint="eastAsia" w:ascii="仿宋_GB2312" w:hAnsi="仿宋_GB2312" w:eastAsia="仿宋_GB2312" w:cs="仿宋_GB2312"/>
          <w:color w:val="FF0000"/>
          <w:kern w:val="2"/>
          <w:sz w:val="32"/>
          <w:szCs w:val="32"/>
          <w:lang w:val="zh-CN" w:eastAsia="zh-CN" w:bidi="ar-SA"/>
        </w:rPr>
        <w:t>主要包括基本工资、</w:t>
      </w:r>
      <w:r>
        <w:rPr>
          <w:rFonts w:hint="eastAsia" w:ascii="仿宋_GB2312" w:hAnsi="仿宋_GB2312" w:eastAsia="仿宋_GB2312" w:cs="仿宋_GB2312"/>
          <w:color w:val="FF0000"/>
          <w:kern w:val="2"/>
          <w:sz w:val="32"/>
          <w:szCs w:val="32"/>
          <w:lang w:val="en-US" w:eastAsia="zh-CN" w:bidi="ar-SA"/>
        </w:rPr>
        <w:t>津贴补贴、奖金、绩效工资、机关事业单位基本养老保险缴费、职工基本医疗保险缴费、其他社会保障缴费、住房公积金、其他工资福利支出等。</w:t>
      </w:r>
    </w:p>
    <w:p w14:paraId="181057AA">
      <w:pPr>
        <w:spacing w:before="100" w:beforeLines="0" w:after="100" w:afterLines="0"/>
        <w:ind w:firstLine="643" w:firstLineChars="200"/>
        <w:jc w:val="left"/>
        <w:rPr>
          <w:rFonts w:hint="eastAsia" w:ascii="仿宋_GB2312" w:hAnsi="仿宋_GB2312" w:eastAsia="仿宋_GB2312" w:cs="仿宋_GB2312"/>
          <w:color w:val="FF0000"/>
          <w:kern w:val="2"/>
          <w:sz w:val="32"/>
          <w:szCs w:val="32"/>
          <w:lang w:val="zh-CN" w:eastAsia="zh-CN" w:bidi="ar-SA"/>
        </w:rPr>
      </w:pPr>
      <w:r>
        <w:rPr>
          <w:rFonts w:hint="eastAsia" w:ascii="楷体" w:hAnsi="楷体" w:eastAsia="楷体" w:cs="楷体"/>
          <w:b/>
          <w:color w:val="auto"/>
          <w:sz w:val="32"/>
          <w:szCs w:val="32"/>
          <w:lang w:val="zh-CN" w:eastAsia="zh-CN"/>
        </w:rPr>
        <w:t>公用经费</w:t>
      </w:r>
      <w:r>
        <w:rPr>
          <w:rFonts w:hint="eastAsia" w:ascii="仿宋_GB2312" w:hAnsi="仿宋_GB2312" w:eastAsia="仿宋_GB2312" w:cs="仿宋_GB2312"/>
          <w:color w:val="000000"/>
          <w:kern w:val="2"/>
          <w:sz w:val="32"/>
          <w:szCs w:val="32"/>
          <w:lang w:val="zh-CN" w:eastAsia="zh-CN" w:bidi="ar-SA"/>
        </w:rPr>
        <w:t>90.07万元,较上年决算数减少37.88万元,下降29.61%,</w:t>
      </w:r>
      <w:r>
        <w:rPr>
          <w:rFonts w:hint="eastAsia" w:ascii="仿宋_GB2312" w:hAnsi="仿宋_GB2312" w:eastAsia="仿宋_GB2312" w:cs="仿宋_GB2312"/>
          <w:color w:val="FF0000"/>
          <w:kern w:val="2"/>
          <w:sz w:val="32"/>
          <w:szCs w:val="32"/>
          <w:lang w:val="zh-CN" w:eastAsia="zh-CN" w:bidi="ar-SA"/>
        </w:rPr>
        <w:t>主要原因是</w:t>
      </w:r>
      <w:r>
        <w:rPr>
          <w:rFonts w:hint="eastAsia" w:ascii="仿宋_GB2312" w:hAnsi="仿宋_GB2312" w:eastAsia="仿宋_GB2312" w:cs="仿宋_GB2312"/>
          <w:color w:val="FF0000"/>
          <w:kern w:val="2"/>
          <w:sz w:val="32"/>
          <w:szCs w:val="32"/>
          <w:lang w:val="en-US" w:eastAsia="zh-CN" w:bidi="ar-SA"/>
        </w:rPr>
        <w:t>办公经费本年开支相对减少，相关费用相应减少</w:t>
      </w:r>
      <w:r>
        <w:rPr>
          <w:rFonts w:hint="eastAsia" w:ascii="仿宋_GB2312" w:hAnsi="仿宋_GB2312" w:eastAsia="仿宋_GB2312" w:cs="仿宋_GB2312"/>
          <w:color w:val="FF0000"/>
          <w:kern w:val="2"/>
          <w:sz w:val="32"/>
          <w:szCs w:val="32"/>
          <w:lang w:val="zh-CN" w:eastAsia="zh-CN" w:bidi="ar-SA"/>
        </w:rPr>
        <w:t>。</w:t>
      </w:r>
      <w:r>
        <w:rPr>
          <w:rFonts w:hint="eastAsia" w:ascii="仿宋_GB2312" w:hAnsi="仿宋_GB2312" w:eastAsia="仿宋_GB2312" w:cs="仿宋_GB2312"/>
          <w:color w:val="000000"/>
          <w:kern w:val="2"/>
          <w:sz w:val="32"/>
          <w:szCs w:val="32"/>
          <w:lang w:val="zh-CN" w:eastAsia="zh-CN" w:bidi="ar-SA"/>
        </w:rPr>
        <w:t>公用经费用途</w:t>
      </w:r>
      <w:r>
        <w:rPr>
          <w:rFonts w:hint="eastAsia" w:ascii="仿宋_GB2312" w:hAnsi="仿宋_GB2312" w:eastAsia="仿宋_GB2312" w:cs="仿宋_GB2312"/>
          <w:color w:val="FF0000"/>
          <w:kern w:val="2"/>
          <w:sz w:val="32"/>
          <w:szCs w:val="32"/>
          <w:lang w:val="zh-CN" w:eastAsia="zh-CN" w:bidi="ar-SA"/>
        </w:rPr>
        <w:t>主要包括办公费、印刷费、咨询费、手续费、</w:t>
      </w:r>
      <w:r>
        <w:rPr>
          <w:rFonts w:hint="eastAsia" w:ascii="仿宋_GB2312" w:hAnsi="仿宋_GB2312" w:eastAsia="仿宋_GB2312" w:cs="仿宋_GB2312"/>
          <w:color w:val="FF0000"/>
          <w:kern w:val="2"/>
          <w:sz w:val="32"/>
          <w:szCs w:val="32"/>
          <w:lang w:val="en-US" w:eastAsia="zh-CN" w:bidi="ar-SA"/>
        </w:rPr>
        <w:t>水电费、取暖费、差旅费、工会经费、福利费、宣传费、维修（维护）费其他商品和服务支出</w:t>
      </w:r>
      <w:r>
        <w:rPr>
          <w:rFonts w:hint="eastAsia" w:ascii="仿宋_GB2312" w:hAnsi="仿宋_GB2312" w:eastAsia="仿宋_GB2312" w:cs="仿宋_GB2312"/>
          <w:color w:val="FF0000"/>
          <w:kern w:val="2"/>
          <w:sz w:val="32"/>
          <w:szCs w:val="32"/>
          <w:lang w:val="zh-CN" w:eastAsia="zh-CN" w:bidi="ar-SA"/>
        </w:rPr>
        <w:t>。</w:t>
      </w:r>
    </w:p>
    <w:p w14:paraId="0607FD55">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zh-CN" w:eastAsia="zh-CN"/>
        </w:rPr>
        <w:t>七、政府性基金预算财政拨款收支决算情况说明</w:t>
      </w:r>
    </w:p>
    <w:p w14:paraId="14CC98A8">
      <w:pPr>
        <w:spacing w:before="100" w:beforeLines="0" w:after="100" w:afterLines="0"/>
        <w:ind w:firstLine="640" w:firstLineChars="200"/>
        <w:jc w:val="left"/>
        <w:rPr>
          <w:rFonts w:hint="eastAsia" w:ascii="仿宋_GB2312" w:hAnsi="仿宋_GB2312" w:eastAsia="仿宋_GB2312" w:cs="仿宋_GB2312"/>
          <w:color w:val="FF0000"/>
          <w:kern w:val="2"/>
          <w:sz w:val="32"/>
          <w:szCs w:val="32"/>
          <w:lang w:val="zh-CN" w:eastAsia="zh-CN" w:bidi="ar-SA"/>
        </w:rPr>
      </w:pP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本</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单位</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2023年度无政府性基金收入,也没有使用政府性基金安排的支出。</w:t>
      </w:r>
    </w:p>
    <w:p w14:paraId="5951CB54">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zh-CN" w:eastAsia="zh-CN"/>
        </w:rPr>
        <w:t>八、国有资本经营预算财政拨款支出情况说明</w:t>
      </w:r>
    </w:p>
    <w:p w14:paraId="1EF145EA">
      <w:pPr>
        <w:spacing w:before="100" w:beforeLines="0" w:after="100" w:afterLines="0"/>
        <w:ind w:firstLine="640" w:firstLineChars="200"/>
        <w:jc w:val="left"/>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本部门2023年度没有使用国有资本经营预算安排的支出。</w:t>
      </w:r>
    </w:p>
    <w:p w14:paraId="1F5BF5AD">
      <w:pPr>
        <w:numPr>
          <w:ilvl w:val="0"/>
          <w:numId w:val="2"/>
        </w:numPr>
        <w:spacing w:before="100" w:beforeLines="0" w:after="100" w:afterLines="0"/>
        <w:ind w:firstLine="643" w:firstLineChars="200"/>
        <w:jc w:val="left"/>
        <w:rPr>
          <w:rFonts w:hint="eastAsia" w:ascii="黑体" w:hAnsi="黑体" w:eastAsia="黑体" w:cs="黑体"/>
          <w:b/>
          <w:bCs/>
          <w:sz w:val="32"/>
          <w:szCs w:val="32"/>
          <w:highlight w:val="yellow"/>
          <w:lang w:val="zh-CN" w:eastAsia="zh-CN"/>
        </w:rPr>
      </w:pPr>
      <w:r>
        <w:rPr>
          <w:rFonts w:hint="eastAsia" w:ascii="黑体" w:hAnsi="黑体" w:eastAsia="黑体" w:cs="黑体"/>
          <w:b/>
          <w:bCs/>
          <w:sz w:val="32"/>
          <w:szCs w:val="32"/>
          <w:highlight w:val="yellow"/>
          <w:lang w:val="zh-CN" w:eastAsia="zh-CN"/>
        </w:rPr>
        <w:t>财政拨款</w:t>
      </w:r>
      <w:r>
        <w:rPr>
          <w:rFonts w:hint="default" w:ascii="黑体" w:hAnsi="黑体" w:eastAsia="黑体" w:cs="黑体"/>
          <w:b/>
          <w:bCs/>
          <w:sz w:val="32"/>
          <w:szCs w:val="32"/>
          <w:highlight w:val="yellow"/>
          <w:lang w:val="zh-CN" w:eastAsia="zh-CN"/>
        </w:rPr>
        <w:t>“</w:t>
      </w:r>
      <w:r>
        <w:rPr>
          <w:rFonts w:hint="eastAsia" w:ascii="黑体" w:hAnsi="黑体" w:eastAsia="黑体" w:cs="黑体"/>
          <w:b/>
          <w:bCs/>
          <w:sz w:val="32"/>
          <w:szCs w:val="32"/>
          <w:highlight w:val="yellow"/>
          <w:lang w:val="zh-CN" w:eastAsia="zh-CN"/>
        </w:rPr>
        <w:t>三公</w:t>
      </w:r>
      <w:r>
        <w:rPr>
          <w:rFonts w:hint="default" w:ascii="黑体" w:hAnsi="黑体" w:eastAsia="黑体" w:cs="黑体"/>
          <w:b/>
          <w:bCs/>
          <w:sz w:val="32"/>
          <w:szCs w:val="32"/>
          <w:highlight w:val="yellow"/>
          <w:lang w:val="zh-CN" w:eastAsia="zh-CN"/>
        </w:rPr>
        <w:t>”</w:t>
      </w:r>
      <w:r>
        <w:rPr>
          <w:rFonts w:hint="eastAsia" w:ascii="黑体" w:hAnsi="黑体" w:eastAsia="黑体" w:cs="黑体"/>
          <w:b/>
          <w:bCs/>
          <w:sz w:val="32"/>
          <w:szCs w:val="32"/>
          <w:highlight w:val="yellow"/>
          <w:lang w:val="zh-CN" w:eastAsia="zh-CN"/>
        </w:rPr>
        <w:t>经费支出决算情况说明</w:t>
      </w:r>
    </w:p>
    <w:p w14:paraId="2459460E">
      <w:pPr>
        <w:numPr>
          <w:ilvl w:val="0"/>
          <w:numId w:val="0"/>
        </w:numPr>
        <w:spacing w:before="100" w:beforeLines="0" w:after="100" w:afterLines="0"/>
        <w:jc w:val="left"/>
        <w:rPr>
          <w:rFonts w:hint="eastAsia" w:ascii="黑体" w:hAnsi="黑体" w:eastAsia="黑体" w:cs="黑体"/>
          <w:b/>
          <w:bCs/>
          <w:sz w:val="32"/>
          <w:szCs w:val="32"/>
          <w:highlight w:val="yellow"/>
          <w:lang w:val="zh-CN" w:eastAsia="zh-CN"/>
        </w:rPr>
      </w:pPr>
    </w:p>
    <w:p w14:paraId="64E20F2F">
      <w:pPr>
        <w:spacing w:before="100" w:beforeLines="0" w:after="100" w:afterLines="0"/>
        <w:ind w:firstLine="640" w:firstLineChars="200"/>
        <w:jc w:val="left"/>
        <w:rPr>
          <w:rFonts w:hint="eastAsia" w:ascii="仿宋_GB2312" w:hAnsi="仿宋_GB2312" w:eastAsia="仿宋_GB2312" w:cs="仿宋_GB2312"/>
          <w:color w:val="000000"/>
          <w:kern w:val="2"/>
          <w:sz w:val="32"/>
          <w:szCs w:val="32"/>
          <w:highlight w:val="yellow"/>
          <w:lang w:val="zh-CN" w:eastAsia="zh-CN" w:bidi="ar-SA"/>
        </w:rPr>
      </w:pPr>
      <w:r>
        <w:rPr>
          <w:rFonts w:hint="eastAsia" w:ascii="仿宋_GB2312" w:hAnsi="仿宋_GB2312" w:eastAsia="仿宋_GB2312" w:cs="仿宋_GB2312"/>
          <w:color w:val="000000"/>
          <w:kern w:val="2"/>
          <w:sz w:val="32"/>
          <w:szCs w:val="32"/>
          <w:highlight w:val="yellow"/>
          <w:lang w:val="zh-CN" w:eastAsia="zh-CN" w:bidi="ar-SA"/>
        </w:rPr>
        <w:t>我单位属于</w:t>
      </w:r>
      <w:r>
        <w:rPr>
          <w:rFonts w:hint="eastAsia" w:ascii="仿宋_GB2312" w:hAnsi="仿宋_GB2312" w:eastAsia="仿宋_GB2312" w:cs="仿宋_GB2312"/>
          <w:color w:val="000000"/>
          <w:kern w:val="2"/>
          <w:sz w:val="32"/>
          <w:szCs w:val="32"/>
          <w:highlight w:val="yellow"/>
          <w:lang w:val="en-US" w:eastAsia="zh-CN" w:bidi="ar-SA"/>
        </w:rPr>
        <w:t>卫健局二级单位</w:t>
      </w:r>
      <w:r>
        <w:rPr>
          <w:rFonts w:hint="eastAsia" w:ascii="仿宋_GB2312" w:hAnsi="仿宋_GB2312" w:eastAsia="仿宋_GB2312" w:cs="仿宋_GB2312"/>
          <w:color w:val="000000"/>
          <w:kern w:val="2"/>
          <w:sz w:val="32"/>
          <w:szCs w:val="32"/>
          <w:highlight w:val="yellow"/>
          <w:lang w:val="zh-CN" w:eastAsia="zh-CN" w:bidi="ar-SA"/>
        </w:rPr>
        <w:t>,财政未保障我单位“三公”经费。</w:t>
      </w:r>
    </w:p>
    <w:p w14:paraId="46C77574">
      <w:pPr>
        <w:spacing w:before="100" w:beforeLines="0" w:after="100" w:afterLines="0"/>
        <w:ind w:firstLine="643" w:firstLineChars="200"/>
        <w:jc w:val="left"/>
        <w:rPr>
          <w:rFonts w:hint="eastAsia" w:ascii="楷体" w:hAnsi="楷体" w:eastAsia="楷体" w:cs="楷体"/>
          <w:b/>
          <w:color w:val="auto"/>
          <w:sz w:val="32"/>
          <w:szCs w:val="32"/>
          <w:lang w:val="zh-CN"/>
        </w:rPr>
      </w:pPr>
      <w:r>
        <w:rPr>
          <w:rFonts w:hint="eastAsia" w:ascii="楷体" w:hAnsi="楷体" w:eastAsia="楷体" w:cs="楷体"/>
          <w:b/>
          <w:color w:val="auto"/>
          <w:sz w:val="32"/>
          <w:szCs w:val="32"/>
          <w:lang w:val="zh-CN"/>
        </w:rPr>
        <w:t>(一)</w:t>
      </w:r>
      <w:r>
        <w:rPr>
          <w:rFonts w:hint="default" w:ascii="楷体" w:hAnsi="楷体" w:eastAsia="楷体" w:cs="楷体"/>
          <w:b/>
          <w:color w:val="auto"/>
          <w:sz w:val="32"/>
          <w:szCs w:val="32"/>
          <w:lang w:val="zh-CN"/>
        </w:rPr>
        <w:t>“</w:t>
      </w:r>
      <w:r>
        <w:rPr>
          <w:rFonts w:hint="eastAsia" w:ascii="楷体" w:hAnsi="楷体" w:eastAsia="楷体" w:cs="楷体"/>
          <w:b/>
          <w:color w:val="auto"/>
          <w:sz w:val="32"/>
          <w:szCs w:val="32"/>
          <w:lang w:val="zh-CN"/>
        </w:rPr>
        <w:t>三公</w:t>
      </w:r>
      <w:r>
        <w:rPr>
          <w:rFonts w:hint="default" w:ascii="楷体" w:hAnsi="楷体" w:eastAsia="楷体" w:cs="楷体"/>
          <w:b/>
          <w:color w:val="auto"/>
          <w:sz w:val="32"/>
          <w:szCs w:val="32"/>
          <w:lang w:val="zh-CN"/>
        </w:rPr>
        <w:t>”</w:t>
      </w:r>
      <w:r>
        <w:rPr>
          <w:rFonts w:hint="eastAsia" w:ascii="楷体" w:hAnsi="楷体" w:eastAsia="楷体" w:cs="楷体"/>
          <w:b/>
          <w:color w:val="auto"/>
          <w:sz w:val="32"/>
          <w:szCs w:val="32"/>
          <w:lang w:val="zh-CN"/>
        </w:rPr>
        <w:t>经费财政拨款支出总体情况说明</w:t>
      </w:r>
    </w:p>
    <w:p w14:paraId="15225ECD">
      <w:pPr>
        <w:spacing w:before="100" w:beforeLines="0" w:after="100" w:afterLines="0"/>
        <w:ind w:firstLine="640" w:firstLineChars="200"/>
        <w:jc w:val="left"/>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2023年度</w:t>
      </w:r>
      <w:r>
        <w:rPr>
          <w:rFonts w:hint="default" w:ascii="仿宋_GB2312" w:hAnsi="仿宋_GB2312" w:eastAsia="仿宋_GB2312" w:cs="仿宋_GB2312"/>
          <w:color w:val="000000" w:themeColor="text1"/>
          <w:kern w:val="2"/>
          <w:sz w:val="32"/>
          <w:szCs w:val="32"/>
          <w:lang w:val="zh-CN" w:eastAsia="zh-CN" w:bidi="ar-SA"/>
          <w14:textFill>
            <w14:solidFill>
              <w14:schemeClr w14:val="tx1"/>
            </w14:solidFill>
          </w14:textFill>
        </w:rPr>
        <w:t>“</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三公</w:t>
      </w:r>
      <w:r>
        <w:rPr>
          <w:rFonts w:hint="default" w:ascii="仿宋_GB2312" w:hAnsi="仿宋_GB2312" w:eastAsia="仿宋_GB2312" w:cs="仿宋_GB2312"/>
          <w:color w:val="000000" w:themeColor="text1"/>
          <w:kern w:val="2"/>
          <w:sz w:val="32"/>
          <w:szCs w:val="32"/>
          <w:lang w:val="zh-CN" w:eastAsia="zh-CN" w:bidi="ar-SA"/>
          <w14:textFill>
            <w14:solidFill>
              <w14:schemeClr w14:val="tx1"/>
            </w14:solidFill>
          </w14:textFill>
        </w:rPr>
        <w:t>”</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经费支出</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全年</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预算数为0.00万元,支出决算为0.00万元,</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较上年决算数减少0.0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万元</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,下降0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w:t>
      </w:r>
    </w:p>
    <w:p w14:paraId="7BC10C9F">
      <w:pPr>
        <w:spacing w:before="100" w:beforeLines="0" w:after="100" w:afterLines="0"/>
        <w:ind w:firstLine="643" w:firstLineChars="200"/>
        <w:jc w:val="left"/>
        <w:rPr>
          <w:rFonts w:hint="eastAsia" w:ascii="楷体" w:hAnsi="楷体" w:eastAsia="楷体" w:cs="楷体"/>
          <w:b/>
          <w:color w:val="auto"/>
          <w:sz w:val="32"/>
          <w:szCs w:val="32"/>
          <w:lang w:val="zh-CN"/>
        </w:rPr>
      </w:pPr>
      <w:r>
        <w:rPr>
          <w:rFonts w:hint="eastAsia" w:ascii="楷体" w:hAnsi="楷体" w:eastAsia="楷体" w:cs="楷体"/>
          <w:b/>
          <w:color w:val="auto"/>
          <w:sz w:val="32"/>
          <w:szCs w:val="32"/>
          <w:lang w:val="zh-CN"/>
        </w:rPr>
        <w:t>(</w:t>
      </w:r>
      <w:r>
        <w:rPr>
          <w:rFonts w:hint="eastAsia" w:ascii="楷体" w:hAnsi="楷体" w:eastAsia="楷体" w:cs="楷体"/>
          <w:b/>
          <w:color w:val="auto"/>
          <w:sz w:val="32"/>
          <w:szCs w:val="32"/>
          <w:lang w:val="en-US" w:eastAsia="zh-CN"/>
        </w:rPr>
        <w:t>二</w:t>
      </w:r>
      <w:r>
        <w:rPr>
          <w:rFonts w:hint="eastAsia" w:ascii="楷体" w:hAnsi="楷体" w:eastAsia="楷体" w:cs="楷体"/>
          <w:b/>
          <w:color w:val="auto"/>
          <w:sz w:val="32"/>
          <w:szCs w:val="32"/>
          <w:lang w:val="zh-CN"/>
        </w:rPr>
        <w:t>)</w:t>
      </w:r>
      <w:r>
        <w:rPr>
          <w:rFonts w:hint="default" w:ascii="楷体" w:hAnsi="楷体" w:eastAsia="楷体" w:cs="楷体"/>
          <w:b/>
          <w:color w:val="auto"/>
          <w:sz w:val="32"/>
          <w:szCs w:val="32"/>
          <w:lang w:val="zh-CN"/>
        </w:rPr>
        <w:t>“</w:t>
      </w:r>
      <w:r>
        <w:rPr>
          <w:rFonts w:hint="eastAsia" w:ascii="楷体" w:hAnsi="楷体" w:eastAsia="楷体" w:cs="楷体"/>
          <w:b/>
          <w:color w:val="auto"/>
          <w:sz w:val="32"/>
          <w:szCs w:val="32"/>
          <w:lang w:val="zh-CN"/>
        </w:rPr>
        <w:t>三公</w:t>
      </w:r>
      <w:r>
        <w:rPr>
          <w:rFonts w:hint="default" w:ascii="楷体" w:hAnsi="楷体" w:eastAsia="楷体" w:cs="楷体"/>
          <w:b/>
          <w:color w:val="auto"/>
          <w:sz w:val="32"/>
          <w:szCs w:val="32"/>
          <w:lang w:val="zh-CN"/>
        </w:rPr>
        <w:t>”</w:t>
      </w:r>
      <w:r>
        <w:rPr>
          <w:rFonts w:hint="eastAsia" w:ascii="楷体" w:hAnsi="楷体" w:eastAsia="楷体" w:cs="楷体"/>
          <w:b/>
          <w:color w:val="auto"/>
          <w:sz w:val="32"/>
          <w:szCs w:val="32"/>
          <w:lang w:val="zh-CN"/>
        </w:rPr>
        <w:t>经费财政拨款支出决算具体情况说明</w:t>
      </w:r>
    </w:p>
    <w:p w14:paraId="40F63A52">
      <w:pPr>
        <w:spacing w:before="100" w:beforeLines="0" w:after="100" w:afterLines="0"/>
        <w:ind w:firstLine="643" w:firstLineChars="200"/>
        <w:jc w:val="left"/>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default" w:ascii="楷体" w:hAnsi="楷体" w:eastAsia="楷体" w:cs="楷体"/>
          <w:b/>
          <w:color w:val="auto"/>
          <w:sz w:val="32"/>
          <w:szCs w:val="32"/>
          <w:lang w:val="zh-CN" w:eastAsia="zh-CN"/>
        </w:rPr>
        <w:t>1.</w:t>
      </w:r>
      <w:r>
        <w:rPr>
          <w:rFonts w:hint="eastAsia" w:ascii="楷体" w:hAnsi="楷体" w:eastAsia="楷体" w:cs="楷体"/>
          <w:b/>
          <w:color w:val="auto"/>
          <w:sz w:val="32"/>
          <w:szCs w:val="32"/>
          <w:lang w:val="zh-CN" w:eastAsia="zh-CN"/>
        </w:rPr>
        <w:t>因公出国(境)费用</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全年</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预算数为0.00万元,支出决算为0.00万元,</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较上年决算数减少0.0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万元</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,下降</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0。</w:t>
      </w:r>
    </w:p>
    <w:p w14:paraId="4846BF0A">
      <w:pPr>
        <w:spacing w:before="100" w:beforeLines="0" w:after="100" w:afterLines="0"/>
        <w:ind w:firstLine="643" w:firstLineChars="200"/>
        <w:jc w:val="left"/>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pPr>
      <w:r>
        <w:rPr>
          <w:rFonts w:hint="default" w:ascii="楷体" w:hAnsi="楷体" w:eastAsia="楷体" w:cs="楷体"/>
          <w:b/>
          <w:color w:val="auto"/>
          <w:sz w:val="32"/>
          <w:szCs w:val="32"/>
          <w:lang w:val="zh-CN" w:eastAsia="zh-CN"/>
        </w:rPr>
        <w:t>2.</w:t>
      </w:r>
      <w:r>
        <w:rPr>
          <w:rFonts w:hint="eastAsia" w:ascii="楷体" w:hAnsi="楷体" w:eastAsia="楷体" w:cs="楷体"/>
          <w:b/>
          <w:color w:val="auto"/>
          <w:sz w:val="32"/>
          <w:szCs w:val="32"/>
          <w:lang w:val="zh-CN" w:eastAsia="zh-CN"/>
        </w:rPr>
        <w:t>公务用车购置及运行维护费</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全年</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预算数为0.00万元,支出决算为0.00万元,</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较上年决算数减少0.0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万元</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,下降0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w:t>
      </w:r>
    </w:p>
    <w:p w14:paraId="7296D08F">
      <w:pPr>
        <w:spacing w:before="100" w:beforeLines="0" w:after="100" w:afterLines="0"/>
        <w:ind w:firstLine="640" w:firstLineChars="200"/>
        <w:jc w:val="left"/>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其中：公务用车购置费</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全年</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预算数为0.00万元,支出决算为0.00万元,</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较上年决算数减少0.0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万元</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,下降0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w:t>
      </w:r>
    </w:p>
    <w:p w14:paraId="7401B64B">
      <w:pPr>
        <w:spacing w:before="100" w:beforeLines="0" w:after="100" w:afterLines="0"/>
        <w:ind w:firstLine="640" w:firstLineChars="200"/>
        <w:jc w:val="left"/>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公务用车运行维护费</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全年</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预算数为0.00万元,支出决算为0.00万元,</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较上年决算数减少0.0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万元</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,下降0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w:t>
      </w:r>
    </w:p>
    <w:p w14:paraId="17D014EB">
      <w:pPr>
        <w:spacing w:before="100" w:beforeLines="0" w:after="100" w:afterLines="0"/>
        <w:ind w:firstLine="643" w:firstLineChars="200"/>
        <w:jc w:val="left"/>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pPr>
      <w:r>
        <w:rPr>
          <w:rFonts w:hint="eastAsia" w:ascii="楷体" w:hAnsi="楷体" w:eastAsia="楷体" w:cs="楷体"/>
          <w:b/>
          <w:color w:val="auto"/>
          <w:sz w:val="32"/>
          <w:szCs w:val="32"/>
          <w:lang w:val="en-US" w:eastAsia="zh-CN"/>
        </w:rPr>
        <w:t>3.</w:t>
      </w:r>
      <w:r>
        <w:rPr>
          <w:rFonts w:hint="eastAsia" w:ascii="楷体" w:hAnsi="楷体" w:eastAsia="楷体" w:cs="楷体"/>
          <w:b/>
          <w:color w:val="auto"/>
          <w:sz w:val="32"/>
          <w:szCs w:val="32"/>
          <w:lang w:val="zh-CN" w:eastAsia="zh-CN"/>
        </w:rPr>
        <w:t>公务接待费</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全</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年预算数为0.00万元,支出决算为0.00万元,</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较上年决算数减少0.0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万元</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,下降0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w:t>
      </w:r>
    </w:p>
    <w:p w14:paraId="69A19CAE">
      <w:pPr>
        <w:spacing w:before="100" w:beforeLines="0" w:after="100" w:afterLines="0"/>
        <w:ind w:firstLine="640" w:firstLineChars="200"/>
        <w:jc w:val="left"/>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外事接待费支出0.00万元。</w:t>
      </w:r>
    </w:p>
    <w:p w14:paraId="2FDFF3C9">
      <w:pPr>
        <w:spacing w:before="100" w:beforeLines="0" w:after="100" w:afterLines="0"/>
        <w:ind w:firstLine="640" w:firstLineChars="200"/>
        <w:jc w:val="left"/>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其他国内公务接待支出</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0.00万元。</w:t>
      </w:r>
    </w:p>
    <w:p w14:paraId="2B38FF17">
      <w:pPr>
        <w:spacing w:before="100" w:beforeLines="0" w:after="100" w:afterLines="0"/>
        <w:ind w:firstLine="643" w:firstLineChars="200"/>
        <w:jc w:val="left"/>
        <w:rPr>
          <w:rFonts w:hint="eastAsia" w:ascii="楷体" w:hAnsi="楷体" w:eastAsia="楷体" w:cs="楷体"/>
          <w:b/>
          <w:color w:val="auto"/>
          <w:sz w:val="32"/>
          <w:szCs w:val="32"/>
          <w:lang w:val="zh-CN"/>
        </w:rPr>
      </w:pPr>
      <w:r>
        <w:rPr>
          <w:rFonts w:hint="eastAsia" w:ascii="楷体" w:hAnsi="楷体" w:eastAsia="楷体" w:cs="楷体"/>
          <w:b/>
          <w:color w:val="auto"/>
          <w:sz w:val="32"/>
          <w:szCs w:val="32"/>
          <w:lang w:val="zh-CN"/>
        </w:rPr>
        <w:t>(</w:t>
      </w:r>
      <w:r>
        <w:rPr>
          <w:rFonts w:hint="eastAsia" w:ascii="楷体" w:hAnsi="楷体" w:eastAsia="楷体" w:cs="楷体"/>
          <w:b/>
          <w:color w:val="auto"/>
          <w:sz w:val="32"/>
          <w:szCs w:val="32"/>
          <w:lang w:val="en-US" w:eastAsia="zh-CN"/>
        </w:rPr>
        <w:t>三</w:t>
      </w:r>
      <w:r>
        <w:rPr>
          <w:rFonts w:hint="eastAsia" w:ascii="楷体" w:hAnsi="楷体" w:eastAsia="楷体" w:cs="楷体"/>
          <w:b/>
          <w:color w:val="auto"/>
          <w:sz w:val="32"/>
          <w:szCs w:val="32"/>
          <w:lang w:val="zh-CN"/>
        </w:rPr>
        <w:t>)</w:t>
      </w:r>
      <w:r>
        <w:rPr>
          <w:rFonts w:hint="default" w:ascii="楷体" w:hAnsi="楷体" w:eastAsia="楷体" w:cs="楷体"/>
          <w:b/>
          <w:color w:val="auto"/>
          <w:sz w:val="32"/>
          <w:szCs w:val="32"/>
          <w:lang w:val="zh-CN"/>
        </w:rPr>
        <w:t>“</w:t>
      </w:r>
      <w:r>
        <w:rPr>
          <w:rFonts w:hint="eastAsia" w:ascii="楷体" w:hAnsi="楷体" w:eastAsia="楷体" w:cs="楷体"/>
          <w:b/>
          <w:color w:val="auto"/>
          <w:sz w:val="32"/>
          <w:szCs w:val="32"/>
          <w:lang w:val="zh-CN"/>
        </w:rPr>
        <w:t>三公</w:t>
      </w:r>
      <w:r>
        <w:rPr>
          <w:rFonts w:hint="default" w:ascii="楷体" w:hAnsi="楷体" w:eastAsia="楷体" w:cs="楷体"/>
          <w:b/>
          <w:color w:val="auto"/>
          <w:sz w:val="32"/>
          <w:szCs w:val="32"/>
          <w:lang w:val="zh-CN"/>
        </w:rPr>
        <w:t>”</w:t>
      </w:r>
      <w:r>
        <w:rPr>
          <w:rFonts w:hint="eastAsia" w:ascii="楷体" w:hAnsi="楷体" w:eastAsia="楷体" w:cs="楷体"/>
          <w:b/>
          <w:color w:val="auto"/>
          <w:sz w:val="32"/>
          <w:szCs w:val="32"/>
          <w:lang w:val="zh-CN"/>
        </w:rPr>
        <w:t>经费财政拨款支出决算实物量情况</w:t>
      </w:r>
    </w:p>
    <w:p w14:paraId="24F89E3D">
      <w:pPr>
        <w:spacing w:before="100" w:beforeLines="0" w:after="100" w:afterLines="0"/>
        <w:ind w:firstLine="640" w:firstLineChars="200"/>
        <w:jc w:val="left"/>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2023年度本部门因公出国(境)共计</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个团组</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人；公务用车购置</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辆,公务用车保有量为</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辆；国内公务接待</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0</w:t>
      </w:r>
      <w:bookmarkStart w:id="0" w:name="_GoBack"/>
      <w:bookmarkEnd w:id="0"/>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批次</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人,其中：外事接待</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批次</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人；国(境)外公务接待</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批次</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0</w:t>
      </w: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人。</w:t>
      </w:r>
    </w:p>
    <w:p w14:paraId="0894733D">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en-US" w:eastAsia="zh-CN"/>
        </w:rPr>
        <w:t>十</w:t>
      </w:r>
      <w:r>
        <w:rPr>
          <w:rFonts w:hint="eastAsia" w:ascii="黑体" w:hAnsi="黑体" w:eastAsia="黑体" w:cs="黑体"/>
          <w:b/>
          <w:bCs/>
          <w:sz w:val="32"/>
          <w:szCs w:val="32"/>
          <w:lang w:val="zh-CN" w:eastAsia="zh-CN"/>
        </w:rPr>
        <w:t>、机关运行经费支出情况说明</w:t>
      </w:r>
    </w:p>
    <w:p w14:paraId="6A52854C">
      <w:pPr>
        <w:spacing w:before="100" w:beforeLines="0" w:after="100" w:afterLines="0"/>
        <w:ind w:firstLine="640" w:firstLineChars="200"/>
        <w:jc w:val="left"/>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我单位2023年度无机关运行相关经费。</w:t>
      </w:r>
    </w:p>
    <w:p w14:paraId="1FE1B804">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zh-CN" w:eastAsia="zh-CN"/>
        </w:rPr>
        <w:t>十一、政府采购支出情况说明</w:t>
      </w:r>
    </w:p>
    <w:p w14:paraId="1C94CC44">
      <w:pPr>
        <w:spacing w:before="100" w:beforeLines="0" w:after="100" w:afterLines="0"/>
        <w:ind w:firstLine="640" w:firstLineChars="200"/>
        <w:jc w:val="left"/>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zh-CN" w:eastAsia="zh-CN" w:bidi="ar-SA"/>
          <w14:textFill>
            <w14:solidFill>
              <w14:schemeClr w14:val="tx1"/>
            </w14:solidFill>
          </w14:textFill>
        </w:rPr>
        <w:t>我单位2023年度无政府采购相关经费。</w:t>
      </w:r>
    </w:p>
    <w:p w14:paraId="0A575C20">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en-US" w:eastAsia="zh-CN"/>
        </w:rPr>
        <w:t>十二</w:t>
      </w:r>
      <w:r>
        <w:rPr>
          <w:rFonts w:hint="eastAsia" w:ascii="黑体" w:hAnsi="黑体" w:eastAsia="黑体" w:cs="黑体"/>
          <w:b/>
          <w:bCs/>
          <w:sz w:val="32"/>
          <w:szCs w:val="32"/>
          <w:lang w:val="zh-CN" w:eastAsia="zh-CN"/>
        </w:rPr>
        <w:t>、国有资产占用情况说明</w:t>
      </w:r>
    </w:p>
    <w:p w14:paraId="7CF42493">
      <w:pPr>
        <w:spacing w:before="100" w:beforeLines="0" w:after="100" w:afterLines="0"/>
        <w:ind w:firstLine="640" w:firstLineChars="20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599F9BAC">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zh-CN" w:eastAsia="zh-CN"/>
        </w:rPr>
        <w:t>十三、其他需要说明的情况</w:t>
      </w:r>
    </w:p>
    <w:p w14:paraId="7FD39CF3">
      <w:pPr>
        <w:spacing w:before="100" w:beforeLines="0" w:after="100" w:afterLines="0"/>
        <w:ind w:firstLine="640" w:firstLineChars="200"/>
        <w:jc w:val="left"/>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zh-CN" w:eastAsia="zh-CN" w:bidi="ar-SA"/>
        </w:rPr>
        <w:t>由于决算公开表格中金额数值应当保留两位小数，公开数据为四舍五入计算结果，个别数据合计项与分项之和存在小数点后差额，特此说明。</w:t>
      </w:r>
    </w:p>
    <w:p w14:paraId="1EC21D56">
      <w:pPr>
        <w:tabs>
          <w:tab w:val="center" w:pos="4379"/>
          <w:tab w:val="left" w:pos="5199"/>
        </w:tabs>
        <w:spacing w:before="100" w:beforeLines="0" w:after="100" w:afterLines="0"/>
        <w:ind w:firstLine="2240" w:firstLineChars="700"/>
        <w:jc w:val="both"/>
        <w:rPr>
          <w:rFonts w:hint="eastAsia" w:ascii="方正小标宋简体" w:hAnsi="方正小标宋简体" w:eastAsia="方正小标宋简体" w:cs="方正小标宋简体"/>
          <w:kern w:val="0"/>
          <w:sz w:val="32"/>
          <w:szCs w:val="32"/>
          <w:lang w:val="zh-CN" w:eastAsia="zh-CN" w:bidi="ar"/>
        </w:rPr>
      </w:pPr>
      <w:r>
        <w:rPr>
          <w:rFonts w:hint="eastAsia" w:ascii="方正小标宋简体" w:hAnsi="方正小标宋简体" w:eastAsia="方正小标宋简体" w:cs="方正小标宋简体"/>
          <w:kern w:val="0"/>
          <w:sz w:val="32"/>
          <w:szCs w:val="32"/>
          <w:lang w:val="zh-CN" w:eastAsia="zh-CN" w:bidi="ar"/>
        </w:rPr>
        <w:t>第四部分</w:t>
      </w:r>
      <w:r>
        <w:rPr>
          <w:rFonts w:hint="eastAsia" w:ascii="方正小标宋简体" w:hAnsi="方正小标宋简体" w:eastAsia="方正小标宋简体" w:cs="方正小标宋简体"/>
          <w:kern w:val="0"/>
          <w:sz w:val="32"/>
          <w:szCs w:val="32"/>
          <w:lang w:val="en-US" w:eastAsia="zh-CN" w:bidi="ar"/>
        </w:rPr>
        <w:t xml:space="preserve">  </w:t>
      </w:r>
      <w:r>
        <w:rPr>
          <w:rFonts w:hint="eastAsia" w:ascii="方正小标宋简体" w:hAnsi="方正小标宋简体" w:eastAsia="方正小标宋简体" w:cs="方正小标宋简体"/>
          <w:kern w:val="0"/>
          <w:sz w:val="32"/>
          <w:szCs w:val="32"/>
          <w:lang w:val="zh-CN" w:eastAsia="zh-CN" w:bidi="ar"/>
        </w:rPr>
        <w:t>预算绩效情况说明</w:t>
      </w:r>
    </w:p>
    <w:p w14:paraId="2EDCB942">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zh-CN" w:eastAsia="zh-CN"/>
        </w:rPr>
        <w:t>一、预算绩效管理工作开展情况</w:t>
      </w:r>
    </w:p>
    <w:p w14:paraId="03F787E1">
      <w:pPr>
        <w:pStyle w:val="2"/>
        <w:keepNext w:val="0"/>
        <w:keepLines w:val="0"/>
        <w:widowControl/>
        <w:suppressLineNumbers w:val="0"/>
        <w:shd w:val="clear" w:color="auto" w:fill="FFFFFF"/>
        <w:spacing w:before="0" w:beforeAutospacing="0" w:after="0" w:afterAutospacing="0" w:line="33" w:lineRule="atLeast"/>
        <w:ind w:left="0" w:firstLine="420"/>
        <w:jc w:val="both"/>
        <w:rPr>
          <w:rFonts w:hint="eastAsia" w:ascii="仿宋_GB2312" w:hAnsi="仿宋_GB2312" w:eastAsia="仿宋_GB2312" w:cs="仿宋_GB2312"/>
          <w:color w:val="000000"/>
          <w:kern w:val="2"/>
          <w:sz w:val="32"/>
          <w:szCs w:val="32"/>
          <w:lang w:val="zh-CN" w:eastAsia="zh-CN" w:bidi="ar-SA"/>
        </w:rPr>
      </w:pPr>
      <w:r>
        <w:rPr>
          <w:rFonts w:hint="eastAsia" w:ascii="仿宋_GB2312" w:hAnsi="仿宋_GB2312" w:eastAsia="仿宋_GB2312" w:cs="仿宋_GB2312"/>
          <w:color w:val="000000"/>
          <w:kern w:val="2"/>
          <w:sz w:val="32"/>
          <w:szCs w:val="32"/>
          <w:lang w:val="en-US" w:eastAsia="zh-CN" w:bidi="ar-SA"/>
        </w:rPr>
        <w:t>根据预算绩效管理要求,我单位对2023年度一般公共预算项目支出全面开展绩效自评,2023年度一般公共预算项目支出全面开展绩效自评,对整体项目1个共涉及资金</w:t>
      </w:r>
      <w:r>
        <w:rPr>
          <w:rFonts w:hint="eastAsia" w:ascii="仿宋_GB2312" w:hAnsi="仿宋_GB2312" w:eastAsia="仿宋_GB2312" w:cs="仿宋_GB2312"/>
          <w:color w:val="000000"/>
          <w:kern w:val="2"/>
          <w:sz w:val="32"/>
          <w:szCs w:val="32"/>
          <w:lang w:val="zh-CN" w:eastAsia="zh-CN" w:bidi="ar-SA"/>
        </w:rPr>
        <w:t>323.79</w:t>
      </w:r>
      <w:r>
        <w:rPr>
          <w:rFonts w:hint="eastAsia" w:ascii="仿宋_GB2312" w:hAnsi="仿宋_GB2312" w:eastAsia="仿宋_GB2312" w:cs="仿宋_GB2312"/>
          <w:color w:val="000000"/>
          <w:kern w:val="2"/>
          <w:sz w:val="32"/>
          <w:szCs w:val="32"/>
          <w:lang w:val="en-US" w:eastAsia="zh-CN" w:bidi="ar-SA"/>
        </w:rPr>
        <w:t>万元,占一般公共预算支出总额的100%。</w:t>
      </w:r>
      <w:r>
        <w:rPr>
          <w:rFonts w:hint="eastAsia" w:ascii="仿宋_GB2312" w:hAnsi="仿宋_GB2312" w:eastAsia="仿宋_GB2312" w:cs="仿宋_GB2312"/>
          <w:color w:val="auto"/>
          <w:kern w:val="2"/>
          <w:sz w:val="32"/>
          <w:szCs w:val="32"/>
          <w:shd w:val="clear" w:color="auto" w:fill="FFFFFF"/>
          <w:lang w:val="en-US" w:eastAsia="zh-CN" w:bidi="ar-SA"/>
        </w:rPr>
        <w:t>根据评价情况来看，自评结果为“优”。能够合理安排支出，保障单位工作正常运转。</w:t>
      </w:r>
    </w:p>
    <w:p w14:paraId="565D88F9">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zh-CN" w:eastAsia="zh-CN"/>
        </w:rPr>
        <w:t>二、绩效自评结果</w:t>
      </w:r>
    </w:p>
    <w:p w14:paraId="7F510993">
      <w:pPr>
        <w:spacing w:before="100" w:beforeLines="0" w:after="100" w:afterLines="0"/>
        <w:ind w:firstLine="643" w:firstLineChars="200"/>
        <w:jc w:val="left"/>
        <w:rPr>
          <w:rFonts w:hint="eastAsia" w:ascii="仿宋_GB2312" w:hAnsi="仿宋_GB2312" w:eastAsia="仿宋_GB2312" w:cs="仿宋_GB2312"/>
          <w:b/>
          <w:bCs/>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zh-CN" w:eastAsia="zh-CN" w:bidi="ar-SA"/>
        </w:rPr>
        <w:t>绩效目标自评表</w:t>
      </w:r>
      <w:r>
        <w:rPr>
          <w:rFonts w:hint="eastAsia" w:ascii="仿宋_GB2312" w:hAnsi="仿宋_GB2312" w:eastAsia="仿宋_GB2312" w:cs="仿宋_GB2312"/>
          <w:b/>
          <w:bCs/>
          <w:color w:val="000000"/>
          <w:kern w:val="2"/>
          <w:sz w:val="32"/>
          <w:szCs w:val="32"/>
          <w:lang w:val="en-US" w:eastAsia="zh-CN" w:bidi="ar-SA"/>
        </w:rPr>
        <w:t>（详见附件）</w:t>
      </w:r>
    </w:p>
    <w:p w14:paraId="5BCA88F7">
      <w:pPr>
        <w:spacing w:before="100" w:beforeLines="0" w:after="100" w:afterLines="0"/>
        <w:ind w:firstLine="640" w:firstLineChars="200"/>
        <w:jc w:val="left"/>
        <w:rPr>
          <w:rFonts w:hint="eastAsia" w:ascii="仿宋_GB2312" w:hAnsi="仿宋_GB2312" w:eastAsia="仿宋_GB2312" w:cs="仿宋_GB2312"/>
          <w:color w:val="FF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我单位在2023年度决算中反映单位整体支出1个绩效自评结果。单位整体支出绩效自评情况：根据年初设定的绩效目标,项目绩效自评得分为97分。项目全年预算数为323.79万元,执行数为323.79万元,完成预算的100%。项目绩效目标完成情况：一、完成了单位职工社会保障和就业支出相关工作。二、完成了卫生健康相关工作。发现的问题及原因：一是管理制度不健全，二是服务对象满意度较低。下一步整改措施：完善并健全管理制度，二是提高服务对象满意度。</w:t>
      </w:r>
    </w:p>
    <w:p w14:paraId="4E31B727">
      <w:pPr>
        <w:spacing w:before="100" w:beforeLines="0" w:after="100" w:afterLines="0"/>
        <w:ind w:firstLine="643" w:firstLineChars="200"/>
        <w:jc w:val="left"/>
        <w:rPr>
          <w:rFonts w:hint="eastAsia" w:ascii="黑体" w:hAnsi="黑体" w:eastAsia="黑体" w:cs="黑体"/>
          <w:b/>
          <w:bCs/>
          <w:sz w:val="32"/>
          <w:szCs w:val="32"/>
          <w:lang w:val="zh-CN" w:eastAsia="zh-CN"/>
        </w:rPr>
      </w:pPr>
      <w:r>
        <w:rPr>
          <w:rFonts w:hint="eastAsia" w:ascii="黑体" w:hAnsi="黑体" w:eastAsia="黑体" w:cs="黑体"/>
          <w:b/>
          <w:bCs/>
          <w:sz w:val="32"/>
          <w:szCs w:val="32"/>
          <w:lang w:val="zh-CN" w:eastAsia="zh-CN"/>
        </w:rPr>
        <w:t>三、部门绩效评价结果</w:t>
      </w:r>
    </w:p>
    <w:p w14:paraId="1A5A7C5D">
      <w:pPr>
        <w:spacing w:before="100" w:beforeLines="0" w:after="100" w:afterLines="0"/>
        <w:ind w:firstLine="640" w:firstLineChars="200"/>
        <w:jc w:val="left"/>
        <w:rPr>
          <w:rFonts w:hint="default"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无。</w:t>
      </w:r>
    </w:p>
    <w:p w14:paraId="6AA6780B">
      <w:pPr>
        <w:tabs>
          <w:tab w:val="center" w:pos="4379"/>
          <w:tab w:val="left" w:pos="5199"/>
        </w:tabs>
        <w:spacing w:before="100" w:beforeLines="0" w:after="100" w:afterLines="0"/>
        <w:ind w:firstLine="2240" w:firstLineChars="700"/>
        <w:jc w:val="both"/>
        <w:rPr>
          <w:rFonts w:hint="eastAsia" w:ascii="方正小标宋简体" w:hAnsi="方正小标宋简体" w:eastAsia="方正小标宋简体" w:cs="方正小标宋简体"/>
          <w:kern w:val="0"/>
          <w:sz w:val="32"/>
          <w:szCs w:val="32"/>
          <w:lang w:val="zh-CN" w:eastAsia="zh-CN" w:bidi="ar"/>
        </w:rPr>
      </w:pPr>
      <w:r>
        <w:rPr>
          <w:rFonts w:hint="eastAsia" w:ascii="方正小标宋简体" w:hAnsi="方正小标宋简体" w:eastAsia="方正小标宋简体" w:cs="方正小标宋简体"/>
          <w:kern w:val="0"/>
          <w:sz w:val="32"/>
          <w:szCs w:val="32"/>
          <w:lang w:val="zh-CN" w:eastAsia="zh-CN" w:bidi="ar"/>
        </w:rPr>
        <w:t>第五部分</w:t>
      </w:r>
      <w:r>
        <w:rPr>
          <w:rFonts w:hint="eastAsia" w:ascii="方正小标宋简体" w:hAnsi="方正小标宋简体" w:eastAsia="方正小标宋简体" w:cs="方正小标宋简体"/>
          <w:kern w:val="0"/>
          <w:sz w:val="32"/>
          <w:szCs w:val="32"/>
          <w:lang w:val="en-US" w:eastAsia="zh-CN" w:bidi="ar"/>
        </w:rPr>
        <w:t xml:space="preserve">  </w:t>
      </w:r>
      <w:r>
        <w:rPr>
          <w:rFonts w:hint="eastAsia" w:ascii="方正小标宋简体" w:hAnsi="方正小标宋简体" w:eastAsia="方正小标宋简体" w:cs="方正小标宋简体"/>
          <w:kern w:val="0"/>
          <w:sz w:val="32"/>
          <w:szCs w:val="32"/>
          <w:lang w:val="zh-CN" w:eastAsia="zh-CN" w:bidi="ar"/>
        </w:rPr>
        <w:t>名词解释</w:t>
      </w:r>
    </w:p>
    <w:p w14:paraId="1A8ACE91">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一、财政拨款收入：</w:t>
      </w:r>
      <w:r>
        <w:rPr>
          <w:rFonts w:hint="eastAsia" w:ascii="仿宋_GB2312" w:hAnsi="仿宋_GB2312" w:eastAsia="仿宋_GB2312" w:cs="仿宋_GB2312"/>
          <w:color w:val="000000"/>
          <w:kern w:val="2"/>
          <w:sz w:val="32"/>
          <w:szCs w:val="32"/>
          <w:lang w:val="zh-CN" w:eastAsia="zh-CN" w:bidi="ar-SA"/>
        </w:rPr>
        <w:t>指本年度从同级财政部门取得的财政拨款,包括一般公共预算财政拨款、政府性基金预算财政拨款和国有资本经营预算财政拨款。</w:t>
      </w:r>
    </w:p>
    <w:p w14:paraId="6D4B24D9">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二、事业收入：</w:t>
      </w:r>
      <w:r>
        <w:rPr>
          <w:rFonts w:hint="eastAsia" w:ascii="仿宋_GB2312" w:hAnsi="仿宋_GB2312" w:eastAsia="仿宋_GB2312" w:cs="仿宋_GB2312"/>
          <w:color w:val="000000"/>
          <w:kern w:val="2"/>
          <w:sz w:val="32"/>
          <w:szCs w:val="32"/>
          <w:lang w:val="zh-CN" w:eastAsia="zh-CN" w:bidi="ar-SA"/>
        </w:rPr>
        <w:t>指事业单位开展专业业务活动及其辅助活动取得的收入。</w:t>
      </w:r>
    </w:p>
    <w:p w14:paraId="016ED8FE">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三、经营收入：</w:t>
      </w:r>
      <w:r>
        <w:rPr>
          <w:rFonts w:hint="eastAsia" w:ascii="仿宋_GB2312" w:hAnsi="仿宋_GB2312" w:eastAsia="仿宋_GB2312" w:cs="仿宋_GB2312"/>
          <w:color w:val="000000"/>
          <w:kern w:val="2"/>
          <w:sz w:val="32"/>
          <w:szCs w:val="32"/>
          <w:lang w:val="zh-CN" w:eastAsia="zh-CN" w:bidi="ar-SA"/>
        </w:rPr>
        <w:t>指事业单位在专业业务活动及其辅助活动之外开展非独立核算经营活动取得的收入。</w:t>
      </w:r>
    </w:p>
    <w:p w14:paraId="52B964F9">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四、其他收入：</w:t>
      </w:r>
      <w:r>
        <w:rPr>
          <w:rFonts w:hint="eastAsia" w:ascii="仿宋_GB2312" w:hAnsi="仿宋_GB2312" w:eastAsia="仿宋_GB2312" w:cs="仿宋_GB2312"/>
          <w:color w:val="000000"/>
          <w:kern w:val="2"/>
          <w:sz w:val="32"/>
          <w:szCs w:val="32"/>
          <w:lang w:val="zh-CN" w:eastAsia="zh-CN" w:bidi="ar-SA"/>
        </w:rPr>
        <w:t>指除上述“财政拨款收入”“事业收入”、“经营收入”以外的收入。</w:t>
      </w:r>
    </w:p>
    <w:p w14:paraId="195BB9D5">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五、使用非财政拨款结余（含专用结余）：</w:t>
      </w:r>
      <w:r>
        <w:rPr>
          <w:rFonts w:hint="eastAsia" w:ascii="仿宋_GB2312" w:hAnsi="仿宋_GB2312" w:eastAsia="仿宋_GB2312" w:cs="仿宋_GB2312"/>
          <w:color w:val="000000"/>
          <w:kern w:val="2"/>
          <w:sz w:val="32"/>
          <w:szCs w:val="32"/>
          <w:lang w:val="zh-CN" w:eastAsia="zh-CN" w:bidi="ar-SA"/>
        </w:rPr>
        <w:t>指事业单位按照预算管理要求使用非财政拨款结余弥补收支差额的金额，以及使用专用结余安排支出的金额。</w:t>
      </w:r>
    </w:p>
    <w:p w14:paraId="71C61D9D">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六、年初结转和结余：</w:t>
      </w:r>
      <w:r>
        <w:rPr>
          <w:rFonts w:hint="eastAsia" w:ascii="仿宋_GB2312" w:hAnsi="仿宋_GB2312" w:eastAsia="仿宋_GB2312" w:cs="仿宋_GB2312"/>
          <w:color w:val="000000"/>
          <w:kern w:val="2"/>
          <w:sz w:val="32"/>
          <w:szCs w:val="32"/>
          <w:lang w:val="zh-CN" w:eastAsia="zh-CN" w:bidi="ar-SA"/>
        </w:rPr>
        <w:t>指单位上年结转至本年使用的基本支出结转、项目支出结转和结余、经营结余。</w:t>
      </w:r>
    </w:p>
    <w:p w14:paraId="02C69DC2">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七、结余分配：</w:t>
      </w:r>
      <w:r>
        <w:rPr>
          <w:rFonts w:hint="eastAsia" w:ascii="仿宋_GB2312" w:hAnsi="仿宋_GB2312" w:eastAsia="仿宋_GB2312" w:cs="仿宋_GB2312"/>
          <w:color w:val="000000"/>
          <w:kern w:val="2"/>
          <w:sz w:val="32"/>
          <w:szCs w:val="32"/>
          <w:lang w:val="zh-CN" w:eastAsia="zh-CN" w:bidi="ar-SA"/>
        </w:rPr>
        <w:t>指单位按照会计制度规定缴纳的所得税、提取的专用结余以及转入非财政拨款结余的金额等。</w:t>
      </w:r>
    </w:p>
    <w:p w14:paraId="1D80F15C">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八、年末结转和结余：</w:t>
      </w:r>
      <w:r>
        <w:rPr>
          <w:rFonts w:hint="eastAsia" w:ascii="仿宋_GB2312" w:hAnsi="仿宋_GB2312" w:eastAsia="仿宋_GB2312" w:cs="仿宋_GB2312"/>
          <w:color w:val="000000"/>
          <w:kern w:val="2"/>
          <w:sz w:val="32"/>
          <w:szCs w:val="32"/>
          <w:lang w:val="zh-CN" w:eastAsia="zh-CN" w:bidi="ar-SA"/>
        </w:rPr>
        <w:t>指单位按有关规定结转到下年的基本支出结转、项目支出结转和结余、经营结余。</w:t>
      </w:r>
    </w:p>
    <w:p w14:paraId="795CF02E">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九、基本支出：</w:t>
      </w:r>
      <w:r>
        <w:rPr>
          <w:rFonts w:hint="eastAsia" w:ascii="仿宋_GB2312" w:hAnsi="仿宋_GB2312" w:eastAsia="仿宋_GB2312" w:cs="仿宋_GB2312"/>
          <w:color w:val="000000"/>
          <w:kern w:val="2"/>
          <w:sz w:val="32"/>
          <w:szCs w:val="32"/>
          <w:lang w:val="zh-CN" w:eastAsia="zh-CN" w:bidi="ar-SA"/>
        </w:rPr>
        <w:t>指为保障机构正常运转、完成日常工作任务而发生的人员经费和公用经费。</w:t>
      </w:r>
    </w:p>
    <w:p w14:paraId="77F110FE">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十、项目支出：</w:t>
      </w:r>
      <w:r>
        <w:rPr>
          <w:rFonts w:hint="eastAsia" w:ascii="仿宋_GB2312" w:hAnsi="仿宋_GB2312" w:eastAsia="仿宋_GB2312" w:cs="仿宋_GB2312"/>
          <w:color w:val="000000"/>
          <w:kern w:val="2"/>
          <w:sz w:val="32"/>
          <w:szCs w:val="32"/>
          <w:lang w:val="zh-CN" w:eastAsia="zh-CN" w:bidi="ar-SA"/>
        </w:rPr>
        <w:t>指在基本支出之外为完成特定行政任务或事业发展目标所发生的支出。</w:t>
      </w:r>
    </w:p>
    <w:p w14:paraId="241EEFDF">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十一、经营支出：</w:t>
      </w:r>
      <w:r>
        <w:rPr>
          <w:rFonts w:hint="eastAsia" w:ascii="仿宋_GB2312" w:hAnsi="仿宋_GB2312" w:eastAsia="仿宋_GB2312" w:cs="仿宋_GB2312"/>
          <w:color w:val="000000"/>
          <w:kern w:val="2"/>
          <w:sz w:val="32"/>
          <w:szCs w:val="32"/>
          <w:lang w:val="zh-CN" w:eastAsia="zh-CN" w:bidi="ar-SA"/>
        </w:rPr>
        <w:t>指事业单位在专业业务活动及其辅助活动之外开展非独立核算经营活动发生的支出。</w:t>
      </w:r>
    </w:p>
    <w:p w14:paraId="01D0219C">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十二、“三公”经费：</w:t>
      </w:r>
      <w:r>
        <w:rPr>
          <w:rFonts w:hint="eastAsia" w:ascii="仿宋_GB2312" w:hAnsi="仿宋_GB2312" w:eastAsia="仿宋_GB2312" w:cs="仿宋_GB2312"/>
          <w:color w:val="000000"/>
          <w:kern w:val="2"/>
          <w:sz w:val="32"/>
          <w:szCs w:val="32"/>
          <w:lang w:val="zh-CN" w:eastAsia="zh-CN" w:bidi="ar-SA"/>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F8CF043">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十三、机关运行经费：</w:t>
      </w:r>
      <w:r>
        <w:rPr>
          <w:rFonts w:hint="eastAsia" w:ascii="仿宋_GB2312" w:hAnsi="仿宋_GB2312" w:eastAsia="仿宋_GB2312" w:cs="仿宋_GB2312"/>
          <w:color w:val="000000"/>
          <w:kern w:val="2"/>
          <w:sz w:val="32"/>
          <w:szCs w:val="32"/>
          <w:lang w:val="zh-CN" w:eastAsia="zh-CN" w:bidi="ar-SA"/>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76E01565">
      <w:pPr>
        <w:spacing w:before="100" w:beforeLines="0" w:after="100" w:afterLines="0"/>
        <w:ind w:firstLine="643" w:firstLineChars="200"/>
        <w:jc w:val="left"/>
        <w:rPr>
          <w:rFonts w:hint="eastAsia" w:ascii="仿宋_GB2312" w:hAnsi="仿宋_GB2312" w:eastAsia="仿宋_GB2312" w:cs="仿宋_GB2312"/>
          <w:color w:val="000000"/>
          <w:kern w:val="2"/>
          <w:sz w:val="32"/>
          <w:szCs w:val="32"/>
          <w:lang w:val="zh-CN" w:eastAsia="zh-CN" w:bidi="ar-SA"/>
        </w:rPr>
      </w:pPr>
      <w:r>
        <w:rPr>
          <w:rFonts w:hint="eastAsia" w:ascii="黑体" w:hAnsi="黑体" w:eastAsia="黑体" w:cs="黑体"/>
          <w:b/>
          <w:bCs/>
          <w:sz w:val="32"/>
          <w:szCs w:val="32"/>
          <w:lang w:val="zh-CN" w:eastAsia="zh-CN"/>
        </w:rPr>
        <w:t>十四、社会保障和就业支出（类）行政事业单位养老支出（款）机关事业单位基本养老保险缴费支出（项）：</w:t>
      </w:r>
      <w:r>
        <w:rPr>
          <w:rFonts w:hint="eastAsia" w:ascii="仿宋_GB2312" w:hAnsi="仿宋_GB2312" w:eastAsia="仿宋_GB2312" w:cs="仿宋_GB2312"/>
          <w:color w:val="000000"/>
          <w:kern w:val="2"/>
          <w:sz w:val="32"/>
          <w:szCs w:val="32"/>
          <w:lang w:val="zh-CN" w:eastAsia="zh-CN" w:bidi="ar-SA"/>
        </w:rPr>
        <w:t>反映机关事业单位实施养老保险制度由单位缴纳的基本养老保险支出。</w:t>
      </w:r>
    </w:p>
    <w:p w14:paraId="7A1BD908">
      <w:pPr>
        <w:spacing w:before="100" w:beforeLines="0" w:after="100" w:afterLines="0"/>
        <w:ind w:firstLine="640" w:firstLineChars="200"/>
        <w:jc w:val="left"/>
        <w:rPr>
          <w:rFonts w:hint="eastAsia" w:ascii="仿宋_GB2312" w:hAnsi="仿宋_GB2312" w:eastAsia="仿宋_GB2312" w:cs="仿宋_GB2312"/>
          <w:color w:val="000000"/>
          <w:kern w:val="2"/>
          <w:sz w:val="32"/>
          <w:szCs w:val="32"/>
          <w:lang w:val="zh-CN" w:eastAsia="zh-CN" w:bidi="ar-SA"/>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52F25"/>
    <w:multiLevelType w:val="singleLevel"/>
    <w:tmpl w:val="95F52F25"/>
    <w:lvl w:ilvl="0" w:tentative="0">
      <w:start w:val="2"/>
      <w:numFmt w:val="chineseCounting"/>
      <w:suff w:val="nothing"/>
      <w:lvlText w:val="%1、"/>
      <w:lvlJc w:val="left"/>
      <w:rPr>
        <w:rFonts w:hint="eastAsia"/>
      </w:rPr>
    </w:lvl>
  </w:abstractNum>
  <w:abstractNum w:abstractNumId="1">
    <w:nsid w:val="E2AC6830"/>
    <w:multiLevelType w:val="singleLevel"/>
    <w:tmpl w:val="E2AC6830"/>
    <w:lvl w:ilvl="0" w:tentative="0">
      <w:start w:val="9"/>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zYmJiODFiNGIxZDRmMTJmMjJjZjRjNTYxNzZhMjUifQ=="/>
  </w:docVars>
  <w:rsids>
    <w:rsidRoot w:val="00000000"/>
    <w:rsid w:val="02FF0C0E"/>
    <w:rsid w:val="05E42EC1"/>
    <w:rsid w:val="05EB6875"/>
    <w:rsid w:val="0853539E"/>
    <w:rsid w:val="0ACF1536"/>
    <w:rsid w:val="0B493576"/>
    <w:rsid w:val="0BBF1942"/>
    <w:rsid w:val="0D2C7836"/>
    <w:rsid w:val="12C67234"/>
    <w:rsid w:val="13345E82"/>
    <w:rsid w:val="13FE37F9"/>
    <w:rsid w:val="16AE5ED8"/>
    <w:rsid w:val="17B53B9B"/>
    <w:rsid w:val="1A0F6516"/>
    <w:rsid w:val="1C725FC6"/>
    <w:rsid w:val="1EC6026F"/>
    <w:rsid w:val="21F34F6C"/>
    <w:rsid w:val="221353BA"/>
    <w:rsid w:val="24604727"/>
    <w:rsid w:val="26B40FAC"/>
    <w:rsid w:val="26C2328E"/>
    <w:rsid w:val="26E06E87"/>
    <w:rsid w:val="27F8190B"/>
    <w:rsid w:val="28EE4235"/>
    <w:rsid w:val="2ABE2680"/>
    <w:rsid w:val="2B0502FF"/>
    <w:rsid w:val="2C333D24"/>
    <w:rsid w:val="2CCE1504"/>
    <w:rsid w:val="2D4B0B06"/>
    <w:rsid w:val="30BF6A5E"/>
    <w:rsid w:val="3140254F"/>
    <w:rsid w:val="31787CD4"/>
    <w:rsid w:val="31C56762"/>
    <w:rsid w:val="345F15BB"/>
    <w:rsid w:val="36363C7A"/>
    <w:rsid w:val="36AA6215"/>
    <w:rsid w:val="387D701D"/>
    <w:rsid w:val="3A4B217F"/>
    <w:rsid w:val="3C0A37D9"/>
    <w:rsid w:val="3CA411A2"/>
    <w:rsid w:val="3D604302"/>
    <w:rsid w:val="3DCE4039"/>
    <w:rsid w:val="3E7D14ED"/>
    <w:rsid w:val="3EF0019E"/>
    <w:rsid w:val="3EFE328C"/>
    <w:rsid w:val="4001677D"/>
    <w:rsid w:val="40947207"/>
    <w:rsid w:val="411C349F"/>
    <w:rsid w:val="412E2FDE"/>
    <w:rsid w:val="41B6575B"/>
    <w:rsid w:val="41CE7F57"/>
    <w:rsid w:val="46A94443"/>
    <w:rsid w:val="48ED3111"/>
    <w:rsid w:val="493B53EE"/>
    <w:rsid w:val="496D10FA"/>
    <w:rsid w:val="4C3F49F5"/>
    <w:rsid w:val="4D196378"/>
    <w:rsid w:val="4F941000"/>
    <w:rsid w:val="517B7668"/>
    <w:rsid w:val="53F241A7"/>
    <w:rsid w:val="54230D75"/>
    <w:rsid w:val="54245550"/>
    <w:rsid w:val="577A6AD9"/>
    <w:rsid w:val="59F911F4"/>
    <w:rsid w:val="5A3C6FCA"/>
    <w:rsid w:val="5C31303B"/>
    <w:rsid w:val="5C983792"/>
    <w:rsid w:val="5DCD2ABA"/>
    <w:rsid w:val="5E122DA6"/>
    <w:rsid w:val="5E814857"/>
    <w:rsid w:val="62560679"/>
    <w:rsid w:val="625936A8"/>
    <w:rsid w:val="65DD1A17"/>
    <w:rsid w:val="66D26DD5"/>
    <w:rsid w:val="692818C0"/>
    <w:rsid w:val="69AF5FC3"/>
    <w:rsid w:val="6A0C2A41"/>
    <w:rsid w:val="6A706B60"/>
    <w:rsid w:val="6BD8480C"/>
    <w:rsid w:val="6CCB5899"/>
    <w:rsid w:val="6D6817FC"/>
    <w:rsid w:val="6DBE0F5A"/>
    <w:rsid w:val="6E316D0B"/>
    <w:rsid w:val="6E920DBA"/>
    <w:rsid w:val="6FD8603B"/>
    <w:rsid w:val="70BE0CDB"/>
    <w:rsid w:val="73413FC1"/>
    <w:rsid w:val="73B540D2"/>
    <w:rsid w:val="753F04EC"/>
    <w:rsid w:val="758C4BE7"/>
    <w:rsid w:val="7871020C"/>
    <w:rsid w:val="78EB44D7"/>
    <w:rsid w:val="798D169A"/>
    <w:rsid w:val="79D611A6"/>
    <w:rsid w:val="79DA5FD1"/>
    <w:rsid w:val="7A0A5C53"/>
    <w:rsid w:val="7C030217"/>
    <w:rsid w:val="7C264B3D"/>
    <w:rsid w:val="7EA877A1"/>
    <w:rsid w:val="7EDF34FA"/>
    <w:rsid w:val="7F4A275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49e76c06-c227-4c93-b314-6d7e1f763cbd}">
  <ds:schemaRefs/>
</ds:datastoreItem>
</file>

<file path=customXml/itemProps2.xml><?xml version="1.0" encoding="utf-8"?>
<ds:datastoreItem xmlns:ds="http://schemas.openxmlformats.org/officeDocument/2006/customXml" ds:itemID="{fb7650c4-bd90-4f49-9b8b-9f56f75b348e}">
  <ds:schemaRefs/>
</ds:datastoreItem>
</file>

<file path=customXml/itemProps3.xml><?xml version="1.0" encoding="utf-8"?>
<ds:datastoreItem xmlns:ds="http://schemas.openxmlformats.org/officeDocument/2006/customXml" ds:itemID="{b28f8364-4039-48f1-98a2-50ddbfd5972b}">
  <ds:schemaRefs/>
</ds:datastoreItem>
</file>

<file path=customXml/itemProps4.xml><?xml version="1.0" encoding="utf-8"?>
<ds:datastoreItem xmlns:ds="http://schemas.openxmlformats.org/officeDocument/2006/customXml" ds:itemID="{a8e168a6-e49a-40dc-86c2-5fe5b4faf14c}">
  <ds:schemaRefs/>
</ds:datastoreItem>
</file>

<file path=customXml/itemProps5.xml><?xml version="1.0" encoding="utf-8"?>
<ds:datastoreItem xmlns:ds="http://schemas.openxmlformats.org/officeDocument/2006/customXml" ds:itemID="{f09b8a96-6ec8-4bb3-9443-c7cebf3401b5}">
  <ds:schemaRefs/>
</ds:datastoreItem>
</file>

<file path=customXml/itemProps6.xml><?xml version="1.0" encoding="utf-8"?>
<ds:datastoreItem xmlns:ds="http://schemas.openxmlformats.org/officeDocument/2006/customXml" ds:itemID="{114b4dd3-7267-4a24-b6db-6b3d063b936c}">
  <ds:schemaRefs/>
</ds:datastoreItem>
</file>

<file path=customXml/itemProps7.xml><?xml version="1.0" encoding="utf-8"?>
<ds:datastoreItem xmlns:ds="http://schemas.openxmlformats.org/officeDocument/2006/customXml" ds:itemID="{4cfff106-78ac-4dc3-8f29-b4b2b3440e54}">
  <ds:schemaRefs/>
</ds:datastoreItem>
</file>

<file path=customXml/itemProps8.xml><?xml version="1.0" encoding="utf-8"?>
<ds:datastoreItem xmlns:ds="http://schemas.openxmlformats.org/officeDocument/2006/customXml" ds:itemID="{201012af-4c5e-458a-a37c-2b004792c1bd}">
  <ds:schemaRefs/>
</ds:datastoreItem>
</file>

<file path=customXml/itemProps9.xml><?xml version="1.0" encoding="utf-8"?>
<ds:datastoreItem xmlns:ds="http://schemas.openxmlformats.org/officeDocument/2006/customXml" ds:itemID="{387ecff7-28d4-4c4f-ae03-72fc0e912536}">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3917</Words>
  <Characters>4255</Characters>
  <Lines>0</Lines>
  <Paragraphs>0</Paragraphs>
  <TotalTime>1</TotalTime>
  <ScaleCrop>false</ScaleCrop>
  <LinksUpToDate>false</LinksUpToDate>
  <CharactersWithSpaces>4272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今非昔比，错在蓦然回首！</cp:lastModifiedBy>
  <dcterms:modified xsi:type="dcterms:W3CDTF">2024-09-14T07:20:39Z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E06D266F13EA4024808CEEADBAD91186_11</vt:lpwstr>
  </property>
</Properties>
</file>